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D7" w:rsidRPr="00860090" w:rsidRDefault="00864E2B" w:rsidP="00860090">
      <w:pPr>
        <w:pStyle w:val="Style1"/>
        <w:kinsoku w:val="0"/>
        <w:autoSpaceDE/>
        <w:autoSpaceDN/>
        <w:adjustRightInd/>
        <w:spacing w:before="1224"/>
        <w:ind w:right="-98"/>
        <w:jc w:val="center"/>
        <w:rPr>
          <w:rFonts w:ascii="Garamond" w:hAnsi="Garamond" w:cs="Garamond"/>
          <w:b/>
          <w:sz w:val="27"/>
          <w:szCs w:val="27"/>
          <w:lang w:val="es-ES" w:eastAsia="es-ES"/>
        </w:rPr>
      </w:pPr>
      <w:r w:rsidRPr="00860090">
        <w:rPr>
          <w:rFonts w:ascii="Garamond" w:hAnsi="Garamond" w:cs="Garamond"/>
          <w:b/>
          <w:sz w:val="27"/>
          <w:szCs w:val="27"/>
          <w:lang w:val="es-ES" w:eastAsia="es-ES"/>
        </w:rPr>
        <w:t>RESOLUCIÓN No. TAT-2189-2013</w:t>
      </w:r>
    </w:p>
    <w:p w:rsidR="00BE69D7" w:rsidRDefault="00864E2B" w:rsidP="00860090">
      <w:pPr>
        <w:pStyle w:val="Style2"/>
        <w:tabs>
          <w:tab w:val="right" w:leader="hyphen" w:pos="8967"/>
        </w:tabs>
        <w:kinsoku w:val="0"/>
        <w:autoSpaceDE/>
        <w:autoSpaceDN/>
        <w:spacing w:before="396" w:line="339" w:lineRule="exact"/>
        <w:ind w:right="-98" w:firstLine="0"/>
        <w:jc w:val="both"/>
        <w:rPr>
          <w:rStyle w:val="CharacterStyle1"/>
          <w:lang w:val="es-ES" w:eastAsia="es-ES"/>
        </w:rPr>
      </w:pPr>
      <w:r w:rsidRPr="00860090">
        <w:rPr>
          <w:rStyle w:val="CharacterStyle1"/>
          <w:rFonts w:ascii="Garamond" w:hAnsi="Garamond" w:cs="Garamond"/>
          <w:b/>
          <w:spacing w:val="8"/>
          <w:sz w:val="27"/>
          <w:szCs w:val="27"/>
          <w:lang w:val="es-ES" w:eastAsia="es-ES"/>
        </w:rPr>
        <w:t>TRIBUNAL ADMINISTRATIVO DE TRANSPORTE</w:t>
      </w:r>
      <w:r>
        <w:rPr>
          <w:rStyle w:val="CharacterStyle1"/>
          <w:rFonts w:ascii="Garamond" w:hAnsi="Garamond" w:cs="Garamond"/>
          <w:spacing w:val="8"/>
          <w:sz w:val="27"/>
          <w:szCs w:val="27"/>
          <w:lang w:val="es-ES" w:eastAsia="es-ES"/>
        </w:rPr>
        <w:t xml:space="preserve">.- </w:t>
      </w:r>
      <w:r>
        <w:rPr>
          <w:rStyle w:val="CharacterStyle1"/>
          <w:spacing w:val="8"/>
          <w:lang w:val="es-ES" w:eastAsia="es-ES"/>
        </w:rPr>
        <w:t>San José, a las 10:35</w:t>
      </w:r>
      <w:r w:rsidR="00860090">
        <w:rPr>
          <w:rStyle w:val="CharacterStyle1"/>
          <w:spacing w:val="8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>horas del día 27 de Agosto del 2013.</w:t>
      </w:r>
      <w:r>
        <w:rPr>
          <w:rStyle w:val="CharacterStyle1"/>
          <w:spacing w:val="2"/>
          <w:lang w:val="es-ES" w:eastAsia="es-ES"/>
        </w:rPr>
        <w:tab/>
      </w:r>
    </w:p>
    <w:p w:rsidR="00BE69D7" w:rsidRDefault="00864E2B">
      <w:pPr>
        <w:pStyle w:val="Style1"/>
        <w:kinsoku w:val="0"/>
        <w:autoSpaceDE/>
        <w:autoSpaceDN/>
        <w:adjustRightInd/>
        <w:spacing w:before="180" w:line="341" w:lineRule="exact"/>
        <w:ind w:left="72" w:right="144"/>
        <w:jc w:val="both"/>
        <w:rPr>
          <w:i/>
          <w:iCs/>
          <w:w w:val="105"/>
          <w:sz w:val="26"/>
          <w:szCs w:val="26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Se conoce por este medio de </w:t>
      </w:r>
      <w:r w:rsidRPr="00860090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SOLICITUD DE ADICIÓN Y/O ACLARACIÓN</w:t>
      </w:r>
      <w:r>
        <w:rPr>
          <w:rFonts w:ascii="Garamond" w:hAnsi="Garamond" w:cs="Garamond"/>
          <w:spacing w:val="3"/>
          <w:sz w:val="27"/>
          <w:szCs w:val="27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 xml:space="preserve">presentada por el </w:t>
      </w:r>
      <w:r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M</w:t>
      </w:r>
      <w:r w:rsidR="00860090"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.</w:t>
      </w:r>
      <w:r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B</w:t>
      </w:r>
      <w:r w:rsidR="00860090"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.</w:t>
      </w:r>
      <w:r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A</w:t>
      </w:r>
      <w:r w:rsidR="00860090"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.</w:t>
      </w:r>
      <w:r w:rsidRPr="00860090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>,</w:t>
      </w:r>
      <w:r>
        <w:rPr>
          <w:rFonts w:ascii="Garamond" w:hAnsi="Garamond" w:cs="Garamond"/>
          <w:spacing w:val="10"/>
          <w:sz w:val="27"/>
          <w:szCs w:val="27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 xml:space="preserve">de calidades desconocidas, </w:t>
      </w:r>
      <w:r>
        <w:rPr>
          <w:spacing w:val="15"/>
          <w:sz w:val="25"/>
          <w:szCs w:val="25"/>
          <w:lang w:val="es-ES" w:eastAsia="es-ES"/>
        </w:rPr>
        <w:t xml:space="preserve">quien actúa en su Condición de </w:t>
      </w:r>
      <w:r w:rsidRPr="00860090">
        <w:rPr>
          <w:rFonts w:ascii="Garamond" w:hAnsi="Garamond" w:cs="Garamond"/>
          <w:b/>
          <w:spacing w:val="15"/>
          <w:sz w:val="27"/>
          <w:szCs w:val="27"/>
          <w:lang w:val="es-ES" w:eastAsia="es-ES"/>
        </w:rPr>
        <w:t>DIRECTOR EJECUTIVO</w:t>
      </w:r>
      <w:r>
        <w:rPr>
          <w:rFonts w:ascii="Garamond" w:hAnsi="Garamond" w:cs="Garamond"/>
          <w:spacing w:val="15"/>
          <w:sz w:val="27"/>
          <w:szCs w:val="27"/>
          <w:lang w:val="es-ES" w:eastAsia="es-ES"/>
        </w:rPr>
        <w:t xml:space="preserve"> </w:t>
      </w:r>
      <w:r>
        <w:rPr>
          <w:spacing w:val="15"/>
          <w:sz w:val="25"/>
          <w:szCs w:val="25"/>
          <w:lang w:val="es-ES" w:eastAsia="es-ES"/>
        </w:rPr>
        <w:t xml:space="preserve">del Consejo de </w:t>
      </w:r>
      <w:r>
        <w:rPr>
          <w:spacing w:val="4"/>
          <w:sz w:val="25"/>
          <w:szCs w:val="25"/>
          <w:lang w:val="es-ES" w:eastAsia="es-ES"/>
        </w:rPr>
        <w:t xml:space="preserve">Transporte Público del Ministerio de Obras Públicas y Transportes; en cuanto a lo </w:t>
      </w:r>
      <w:r>
        <w:rPr>
          <w:spacing w:val="3"/>
          <w:sz w:val="25"/>
          <w:szCs w:val="25"/>
          <w:lang w:val="es-ES" w:eastAsia="es-ES"/>
        </w:rPr>
        <w:t xml:space="preserve">Definido por este Tribunal </w:t>
      </w:r>
      <w:r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--entre otras- </w:t>
      </w:r>
      <w:r>
        <w:rPr>
          <w:spacing w:val="3"/>
          <w:sz w:val="25"/>
          <w:szCs w:val="25"/>
          <w:lang w:val="es-ES" w:eastAsia="es-ES"/>
        </w:rPr>
        <w:t xml:space="preserve">mediante su </w:t>
      </w:r>
      <w:r w:rsidRPr="00860090">
        <w:rPr>
          <w:rFonts w:ascii="Garamond" w:hAnsi="Garamond" w:cs="Garamond"/>
          <w:b/>
          <w:spacing w:val="3"/>
          <w:sz w:val="27"/>
          <w:szCs w:val="27"/>
          <w:u w:val="single"/>
          <w:lang w:val="es-ES" w:eastAsia="es-ES"/>
        </w:rPr>
        <w:t>Resolución No. TAT-2162-</w:t>
      </w:r>
      <w:r w:rsidRPr="00860090">
        <w:rPr>
          <w:rFonts w:ascii="Garamond" w:hAnsi="Garamond" w:cs="Garamond"/>
          <w:b/>
          <w:spacing w:val="6"/>
          <w:sz w:val="27"/>
          <w:szCs w:val="27"/>
          <w:u w:val="single"/>
          <w:lang w:val="es-ES" w:eastAsia="es-ES"/>
        </w:rPr>
        <w:t>2013</w:t>
      </w:r>
      <w:r>
        <w:rPr>
          <w:rFonts w:ascii="Garamond" w:hAnsi="Garamond" w:cs="Garamond"/>
          <w:spacing w:val="6"/>
          <w:sz w:val="27"/>
          <w:szCs w:val="27"/>
          <w:lang w:val="es-ES" w:eastAsia="es-ES"/>
        </w:rPr>
        <w:t xml:space="preserve"> </w:t>
      </w:r>
      <w:r>
        <w:rPr>
          <w:spacing w:val="6"/>
          <w:sz w:val="25"/>
          <w:szCs w:val="25"/>
          <w:lang w:val="es-ES" w:eastAsia="es-ES"/>
        </w:rPr>
        <w:t xml:space="preserve">de las 11:55 horas del 23 de Julio del 2013.- </w:t>
      </w:r>
      <w:r w:rsidRPr="00860090">
        <w:rPr>
          <w:b/>
          <w:i/>
          <w:iCs/>
          <w:spacing w:val="6"/>
          <w:w w:val="105"/>
          <w:sz w:val="26"/>
          <w:szCs w:val="26"/>
          <w:lang w:val="es-ES" w:eastAsia="es-ES"/>
        </w:rPr>
        <w:t>EXPEDIENTE No. TAT-059-</w:t>
      </w:r>
      <w:r w:rsidRPr="00860090">
        <w:rPr>
          <w:b/>
          <w:i/>
          <w:iCs/>
          <w:w w:val="105"/>
          <w:sz w:val="26"/>
          <w:szCs w:val="26"/>
          <w:lang w:val="es-ES" w:eastAsia="es-ES"/>
        </w:rPr>
        <w:t>13</w:t>
      </w:r>
      <w:r>
        <w:rPr>
          <w:i/>
          <w:iCs/>
          <w:w w:val="105"/>
          <w:sz w:val="26"/>
          <w:szCs w:val="26"/>
          <w:lang w:val="es-ES" w:eastAsia="es-ES"/>
        </w:rPr>
        <w:t>.-</w:t>
      </w:r>
    </w:p>
    <w:p w:rsidR="00BE69D7" w:rsidRPr="00860090" w:rsidRDefault="00864E2B">
      <w:pPr>
        <w:pStyle w:val="Style1"/>
        <w:kinsoku w:val="0"/>
        <w:autoSpaceDE/>
        <w:autoSpaceDN/>
        <w:adjustRightInd/>
        <w:spacing w:before="540" w:line="187" w:lineRule="auto"/>
        <w:jc w:val="center"/>
        <w:rPr>
          <w:rFonts w:ascii="Garamond" w:hAnsi="Garamond" w:cs="Garamond"/>
          <w:b/>
          <w:sz w:val="27"/>
          <w:szCs w:val="27"/>
          <w:lang w:val="es-ES" w:eastAsia="es-ES"/>
        </w:rPr>
      </w:pPr>
      <w:r w:rsidRPr="00860090">
        <w:rPr>
          <w:rFonts w:ascii="Garamond" w:hAnsi="Garamond" w:cs="Garamond"/>
          <w:b/>
          <w:sz w:val="27"/>
          <w:szCs w:val="27"/>
          <w:lang w:val="es-ES" w:eastAsia="es-ES"/>
        </w:rPr>
        <w:t>RESULTANDO</w:t>
      </w:r>
    </w:p>
    <w:p w:rsidR="00BE69D7" w:rsidRDefault="00864E2B" w:rsidP="00860090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67"/>
        </w:tabs>
        <w:kinsoku w:val="0"/>
        <w:autoSpaceDE/>
        <w:autoSpaceDN/>
        <w:spacing w:before="360"/>
        <w:ind w:firstLine="70"/>
        <w:jc w:val="both"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Mediante las Resoluciones Nos, </w:t>
      </w:r>
      <w:r>
        <w:rPr>
          <w:rStyle w:val="CharacterStyle1"/>
          <w:i/>
          <w:iCs/>
          <w:spacing w:val="-1"/>
          <w:w w:val="105"/>
          <w:sz w:val="26"/>
          <w:szCs w:val="26"/>
          <w:lang w:val="es-ES" w:eastAsia="es-ES"/>
        </w:rPr>
        <w:t>TAT-2162-2013 de las 11:55 horas del 23 de</w:t>
      </w:r>
      <w:r w:rsidR="00860090">
        <w:rPr>
          <w:rStyle w:val="CharacterStyle1"/>
          <w:i/>
          <w:iCs/>
          <w:spacing w:val="-1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1"/>
          <w:i/>
          <w:iCs/>
          <w:spacing w:val="-4"/>
          <w:w w:val="105"/>
          <w:sz w:val="26"/>
          <w:szCs w:val="26"/>
          <w:lang w:val="es-ES" w:eastAsia="es-ES"/>
        </w:rPr>
        <w:t xml:space="preserve">Julio del 2013; TAT-2166-2013 de las 14:55 del 23 de Julio del 2013; TAT-67-2013 </w:t>
      </w:r>
      <w:r>
        <w:rPr>
          <w:rStyle w:val="CharacterStyle1"/>
          <w:i/>
          <w:iCs/>
          <w:spacing w:val="6"/>
          <w:w w:val="105"/>
          <w:sz w:val="24"/>
          <w:szCs w:val="24"/>
          <w:lang w:val="es-ES" w:eastAsia="es-ES"/>
        </w:rPr>
        <w:t>de las 15:00 horas del 23 de Julio del 2013; y TAT</w:t>
      </w:r>
      <w:r>
        <w:rPr>
          <w:rStyle w:val="CharacterStyle1"/>
          <w:i/>
          <w:iCs/>
          <w:spacing w:val="6"/>
          <w:w w:val="105"/>
          <w:sz w:val="26"/>
          <w:szCs w:val="26"/>
          <w:lang w:val="es-ES" w:eastAsia="es-ES"/>
        </w:rPr>
        <w:t>-</w:t>
      </w:r>
      <w:r>
        <w:rPr>
          <w:rStyle w:val="CharacterStyle1"/>
          <w:i/>
          <w:iCs/>
          <w:spacing w:val="6"/>
          <w:w w:val="105"/>
          <w:sz w:val="24"/>
          <w:szCs w:val="24"/>
          <w:lang w:val="es-ES" w:eastAsia="es-ES"/>
        </w:rPr>
        <w:t>2168</w:t>
      </w:r>
      <w:r>
        <w:rPr>
          <w:rStyle w:val="CharacterStyle1"/>
          <w:i/>
          <w:iCs/>
          <w:spacing w:val="6"/>
          <w:w w:val="105"/>
          <w:sz w:val="26"/>
          <w:szCs w:val="26"/>
          <w:lang w:val="es-ES" w:eastAsia="es-ES"/>
        </w:rPr>
        <w:t>-</w:t>
      </w:r>
      <w:r>
        <w:rPr>
          <w:rStyle w:val="CharacterStyle1"/>
          <w:i/>
          <w:iCs/>
          <w:spacing w:val="6"/>
          <w:w w:val="105"/>
          <w:sz w:val="24"/>
          <w:szCs w:val="24"/>
          <w:lang w:val="es-ES" w:eastAsia="es-ES"/>
        </w:rPr>
        <w:t xml:space="preserve">2013 de las 15:05 horas </w:t>
      </w:r>
      <w:r>
        <w:rPr>
          <w:rStyle w:val="CharacterStyle1"/>
          <w:i/>
          <w:iCs/>
          <w:spacing w:val="12"/>
          <w:w w:val="105"/>
          <w:sz w:val="24"/>
          <w:szCs w:val="24"/>
          <w:lang w:val="es-ES" w:eastAsia="es-ES"/>
        </w:rPr>
        <w:t xml:space="preserve">del </w:t>
      </w:r>
      <w:r>
        <w:rPr>
          <w:rStyle w:val="CharacterStyle1"/>
          <w:i/>
          <w:iCs/>
          <w:spacing w:val="12"/>
          <w:w w:val="105"/>
          <w:sz w:val="26"/>
          <w:szCs w:val="26"/>
          <w:lang w:val="es-ES" w:eastAsia="es-ES"/>
        </w:rPr>
        <w:t xml:space="preserve">23 de Julio del 2013, </w:t>
      </w:r>
      <w:r>
        <w:rPr>
          <w:rStyle w:val="CharacterStyle1"/>
          <w:spacing w:val="12"/>
          <w:lang w:val="es-ES" w:eastAsia="es-ES"/>
        </w:rPr>
        <w:t xml:space="preserve">este Tribunal definió la </w:t>
      </w:r>
      <w:r w:rsidRPr="00860090">
        <w:rPr>
          <w:rStyle w:val="CharacterStyle1"/>
          <w:rFonts w:ascii="Garamond" w:hAnsi="Garamond" w:cs="Garamond"/>
          <w:b/>
          <w:spacing w:val="12"/>
          <w:sz w:val="27"/>
          <w:szCs w:val="27"/>
          <w:lang w:val="es-ES" w:eastAsia="es-ES"/>
        </w:rPr>
        <w:t>ANULACIÓN</w:t>
      </w:r>
      <w:r>
        <w:rPr>
          <w:rStyle w:val="CharacterStyle1"/>
          <w:rFonts w:ascii="Garamond" w:hAnsi="Garamond" w:cs="Garamond"/>
          <w:spacing w:val="12"/>
          <w:sz w:val="27"/>
          <w:szCs w:val="27"/>
          <w:lang w:val="es-ES" w:eastAsia="es-ES"/>
        </w:rPr>
        <w:t xml:space="preserve"> </w:t>
      </w:r>
      <w:r>
        <w:rPr>
          <w:rStyle w:val="CharacterStyle1"/>
          <w:spacing w:val="12"/>
          <w:lang w:val="es-ES" w:eastAsia="es-ES"/>
        </w:rPr>
        <w:t xml:space="preserve">de Varias </w:t>
      </w:r>
      <w:r>
        <w:rPr>
          <w:rStyle w:val="CharacterStyle1"/>
          <w:rFonts w:ascii="Garamond" w:hAnsi="Garamond" w:cs="Garamond"/>
          <w:spacing w:val="2"/>
          <w:sz w:val="27"/>
          <w:szCs w:val="27"/>
          <w:lang w:val="es-ES" w:eastAsia="es-ES"/>
        </w:rPr>
        <w:t xml:space="preserve">ACTUACIONES ESPECÍFICAS </w:t>
      </w:r>
      <w:r>
        <w:rPr>
          <w:rStyle w:val="CharacterStyle1"/>
          <w:spacing w:val="2"/>
          <w:lang w:val="es-ES" w:eastAsia="es-ES"/>
        </w:rPr>
        <w:t xml:space="preserve">de la Junta Directiva del Consejo de </w:t>
      </w:r>
      <w:r w:rsidR="00860090">
        <w:rPr>
          <w:rStyle w:val="CharacterStyle1"/>
          <w:spacing w:val="2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 xml:space="preserve">Transporte </w:t>
      </w:r>
      <w:r>
        <w:rPr>
          <w:rStyle w:val="CharacterStyle1"/>
          <w:spacing w:val="13"/>
          <w:lang w:val="es-ES" w:eastAsia="es-ES"/>
        </w:rPr>
        <w:t xml:space="preserve">Público; mismas por las cuales SE RECHAZARON </w:t>
      </w:r>
      <w:r>
        <w:rPr>
          <w:rStyle w:val="CharacterStyle1"/>
          <w:spacing w:val="13"/>
          <w:sz w:val="26"/>
          <w:szCs w:val="26"/>
          <w:u w:val="single"/>
          <w:lang w:val="es-ES" w:eastAsia="es-ES"/>
        </w:rPr>
        <w:t xml:space="preserve">SIN INDICACIÓN Y/O </w:t>
      </w:r>
      <w:r>
        <w:rPr>
          <w:rStyle w:val="CharacterStyle1"/>
          <w:spacing w:val="21"/>
          <w:sz w:val="26"/>
          <w:szCs w:val="26"/>
          <w:u w:val="single"/>
          <w:lang w:val="es-ES" w:eastAsia="es-ES"/>
        </w:rPr>
        <w:t>EXPLICACIÓN CLARA Y DEBIDA DE LOS MOTIVOS</w:t>
      </w:r>
      <w:r>
        <w:rPr>
          <w:rStyle w:val="CharacterStyle1"/>
          <w:i/>
          <w:iCs/>
          <w:spacing w:val="21"/>
          <w:w w:val="105"/>
          <w:sz w:val="26"/>
          <w:szCs w:val="26"/>
          <w:lang w:val="es-ES" w:eastAsia="es-ES"/>
        </w:rPr>
        <w:t xml:space="preserve"> (FALTA DE </w:t>
      </w:r>
      <w:r>
        <w:rPr>
          <w:rStyle w:val="CharacterStyle1"/>
          <w:i/>
          <w:iCs/>
          <w:w w:val="105"/>
          <w:sz w:val="26"/>
          <w:szCs w:val="26"/>
          <w:lang w:val="es-ES" w:eastAsia="es-ES"/>
        </w:rPr>
        <w:t xml:space="preserve">MOTIVACIÓN Y DE FUNDAMENTACIÓN) </w:t>
      </w:r>
      <w:r>
        <w:rPr>
          <w:rStyle w:val="CharacterStyle1"/>
          <w:lang w:val="es-ES" w:eastAsia="es-ES"/>
        </w:rPr>
        <w:t xml:space="preserve">DIVERSAS SOLICITUDES DE </w:t>
      </w:r>
      <w:r>
        <w:rPr>
          <w:rStyle w:val="CharacterStyle1"/>
          <w:spacing w:val="11"/>
          <w:lang w:val="es-ES" w:eastAsia="es-ES"/>
        </w:rPr>
        <w:t xml:space="preserve">ASIGNACIÓN DE PERMISOS ESPECIALES PARA SERVICIOS ESTABLES </w:t>
      </w:r>
      <w:r>
        <w:rPr>
          <w:rStyle w:val="CharacterStyle1"/>
          <w:lang w:val="es-ES" w:eastAsia="es-ES"/>
        </w:rPr>
        <w:t xml:space="preserve">DE TAXI, las cuales habían sido presentadas por Diversos Interesados a tenor de las </w:t>
      </w:r>
      <w:r>
        <w:rPr>
          <w:rStyle w:val="CharacterStyle1"/>
          <w:spacing w:val="4"/>
          <w:lang w:val="es-ES" w:eastAsia="es-ES"/>
        </w:rPr>
        <w:t>Disposiciones de la Ley No. 8955.</w:t>
      </w:r>
    </w:p>
    <w:p w:rsidR="00BE69D7" w:rsidRDefault="00864E2B">
      <w:pPr>
        <w:pStyle w:val="Style2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spacing w:line="280" w:lineRule="auto"/>
        <w:rPr>
          <w:rStyle w:val="CharacterStyle1"/>
          <w:spacing w:val="-1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La Totalidad de las Actuaciones cuya ANULACIÓN conducente se Dispuso, </w:t>
      </w:r>
      <w:r>
        <w:rPr>
          <w:rStyle w:val="CharacterStyle1"/>
          <w:spacing w:val="-1"/>
          <w:lang w:val="es-ES" w:eastAsia="es-ES"/>
        </w:rPr>
        <w:t xml:space="preserve">fueron </w:t>
      </w:r>
      <w:r>
        <w:rPr>
          <w:rStyle w:val="CharacterStyle1"/>
          <w:i/>
          <w:iCs/>
          <w:spacing w:val="-1"/>
          <w:w w:val="105"/>
          <w:sz w:val="26"/>
          <w:szCs w:val="26"/>
          <w:lang w:val="es-ES" w:eastAsia="es-ES"/>
        </w:rPr>
        <w:t xml:space="preserve">—a su vez- PARCIALMENTE MODIFICADAS </w:t>
      </w:r>
      <w:r>
        <w:rPr>
          <w:rStyle w:val="CharacterStyle1"/>
          <w:spacing w:val="-1"/>
          <w:lang w:val="es-ES" w:eastAsia="es-ES"/>
        </w:rPr>
        <w:t>mediante el Acuerdo No. 3.1</w:t>
      </w:r>
    </w:p>
    <w:p w:rsidR="00860090" w:rsidRDefault="00860090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860090" w:rsidRDefault="00860090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2A6BFE" w:rsidRDefault="002A6BFE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2A6BFE" w:rsidRDefault="002A6BFE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2A6BFE" w:rsidRDefault="002A6BFE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2A6BFE" w:rsidRDefault="002A6BFE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860090" w:rsidRDefault="00860090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860090" w:rsidRDefault="00860090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860090" w:rsidRDefault="00860090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pacing w:val="-3"/>
          <w:sz w:val="26"/>
          <w:szCs w:val="26"/>
          <w:lang w:val="es-ES" w:eastAsia="es-ES"/>
        </w:rPr>
      </w:pPr>
    </w:p>
    <w:p w:rsidR="00BE69D7" w:rsidRDefault="00864E2B">
      <w:pPr>
        <w:pStyle w:val="Style3"/>
        <w:kinsoku w:val="0"/>
        <w:autoSpaceDE/>
        <w:autoSpaceDN/>
        <w:adjustRightInd/>
        <w:spacing w:line="278" w:lineRule="auto"/>
        <w:ind w:left="144" w:right="144"/>
        <w:rPr>
          <w:rStyle w:val="CharacterStyle4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3"/>
          <w:sz w:val="26"/>
          <w:szCs w:val="26"/>
          <w:lang w:val="es-ES" w:eastAsia="es-ES"/>
        </w:rPr>
        <w:lastRenderedPageBreak/>
        <w:t>de</w:t>
      </w:r>
      <w:proofErr w:type="gramEnd"/>
      <w:r>
        <w:rPr>
          <w:rStyle w:val="CharacterStyle4"/>
          <w:spacing w:val="-3"/>
          <w:sz w:val="26"/>
          <w:szCs w:val="26"/>
          <w:lang w:val="es-ES" w:eastAsia="es-ES"/>
        </w:rPr>
        <w:t xml:space="preserve"> la Sesión Ordinaria No. 42-2012 de la Junta Directiva del Consejo de Transporte </w:t>
      </w:r>
      <w:r>
        <w:rPr>
          <w:rStyle w:val="CharacterStyle4"/>
          <w:sz w:val="26"/>
          <w:szCs w:val="26"/>
          <w:lang w:val="es-ES" w:eastAsia="es-ES"/>
        </w:rPr>
        <w:t>Público del 02 de Julio del 2012.</w:t>
      </w:r>
    </w:p>
    <w:p w:rsidR="00BE69D7" w:rsidRDefault="00864E2B">
      <w:pPr>
        <w:pStyle w:val="Style4"/>
        <w:numPr>
          <w:ilvl w:val="0"/>
          <w:numId w:val="3"/>
        </w:numPr>
        <w:tabs>
          <w:tab w:val="clear" w:pos="720"/>
          <w:tab w:val="num" w:pos="936"/>
        </w:tabs>
        <w:kinsoku w:val="0"/>
        <w:autoSpaceDE/>
        <w:autoSpaceDN/>
        <w:spacing w:line="278" w:lineRule="auto"/>
        <w:rPr>
          <w:rStyle w:val="CharacterStyle3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Mediante las Resoluciones </w:t>
      </w:r>
      <w:r>
        <w:rPr>
          <w:rStyle w:val="CharacterStyle3"/>
          <w:i/>
          <w:iCs/>
          <w:spacing w:val="1"/>
          <w:w w:val="105"/>
          <w:sz w:val="25"/>
          <w:szCs w:val="25"/>
          <w:lang w:val="es-ES" w:eastAsia="es-ES"/>
        </w:rPr>
        <w:t xml:space="preserve">supra </w:t>
      </w:r>
      <w:r>
        <w:rPr>
          <w:rStyle w:val="CharacterStyle3"/>
          <w:spacing w:val="1"/>
          <w:lang w:val="es-ES" w:eastAsia="es-ES"/>
        </w:rPr>
        <w:t xml:space="preserve">indicadas, en su parte </w:t>
      </w:r>
      <w:r>
        <w:rPr>
          <w:rStyle w:val="CharacterStyle3"/>
          <w:i/>
          <w:iCs/>
          <w:spacing w:val="1"/>
          <w:w w:val="105"/>
          <w:sz w:val="25"/>
          <w:szCs w:val="25"/>
          <w:lang w:val="es-ES" w:eastAsia="es-ES"/>
        </w:rPr>
        <w:t xml:space="preserve">Dispositiva o </w:t>
      </w:r>
      <w:r w:rsidRPr="00860090">
        <w:rPr>
          <w:rStyle w:val="CharacterStyle3"/>
          <w:b/>
          <w:i/>
          <w:iCs/>
          <w:spacing w:val="1"/>
          <w:lang w:val="es-ES" w:eastAsia="es-ES"/>
        </w:rPr>
        <w:t xml:space="preserve">Por </w:t>
      </w:r>
      <w:r w:rsidRPr="00860090">
        <w:rPr>
          <w:rStyle w:val="CharacterStyle3"/>
          <w:b/>
          <w:i/>
          <w:iCs/>
          <w:spacing w:val="-4"/>
          <w:lang w:val="es-ES" w:eastAsia="es-ES"/>
        </w:rPr>
        <w:t>Tanto</w:t>
      </w:r>
      <w:r>
        <w:rPr>
          <w:rStyle w:val="CharacterStyle3"/>
          <w:i/>
          <w:iCs/>
          <w:spacing w:val="-4"/>
          <w:lang w:val="es-ES" w:eastAsia="es-ES"/>
        </w:rPr>
        <w:t xml:space="preserve">, </w:t>
      </w:r>
      <w:r>
        <w:rPr>
          <w:rStyle w:val="CharacterStyle3"/>
          <w:spacing w:val="-4"/>
          <w:lang w:val="es-ES" w:eastAsia="es-ES"/>
        </w:rPr>
        <w:t xml:space="preserve">la cual es la Única </w:t>
      </w:r>
      <w:proofErr w:type="spellStart"/>
      <w:r>
        <w:rPr>
          <w:rStyle w:val="CharacterStyle3"/>
          <w:spacing w:val="-4"/>
          <w:lang w:val="es-ES" w:eastAsia="es-ES"/>
        </w:rPr>
        <w:t>Aclarable</w:t>
      </w:r>
      <w:proofErr w:type="spellEnd"/>
      <w:r>
        <w:rPr>
          <w:rStyle w:val="CharacterStyle3"/>
          <w:spacing w:val="-4"/>
          <w:lang w:val="es-ES" w:eastAsia="es-ES"/>
        </w:rPr>
        <w:t xml:space="preserve"> o </w:t>
      </w:r>
      <w:proofErr w:type="spellStart"/>
      <w:r>
        <w:rPr>
          <w:rStyle w:val="CharacterStyle3"/>
          <w:spacing w:val="-4"/>
          <w:lang w:val="es-ES" w:eastAsia="es-ES"/>
        </w:rPr>
        <w:t>Adicionable</w:t>
      </w:r>
      <w:proofErr w:type="spellEnd"/>
      <w:r>
        <w:rPr>
          <w:rStyle w:val="CharacterStyle3"/>
          <w:spacing w:val="-4"/>
          <w:lang w:val="es-ES" w:eastAsia="es-ES"/>
        </w:rPr>
        <w:t xml:space="preserve">, según el artículo 158 del Código </w:t>
      </w:r>
      <w:r>
        <w:rPr>
          <w:rStyle w:val="CharacterStyle3"/>
          <w:spacing w:val="1"/>
          <w:lang w:val="es-ES" w:eastAsia="es-ES"/>
        </w:rPr>
        <w:t xml:space="preserve">Procesal Civil vigente, por ser un Acto Correlacionado con los que se ANULAN y </w:t>
      </w:r>
      <w:r>
        <w:rPr>
          <w:rStyle w:val="CharacterStyle3"/>
          <w:lang w:val="es-ES" w:eastAsia="es-ES"/>
        </w:rPr>
        <w:t xml:space="preserve">con lo que se Resuelve, se Indica que la ANULACIÓN INVOLUCRA A DICHO </w:t>
      </w:r>
      <w:r>
        <w:rPr>
          <w:rStyle w:val="CharacterStyle3"/>
          <w:spacing w:val="4"/>
          <w:lang w:val="es-ES" w:eastAsia="es-ES"/>
        </w:rPr>
        <w:t xml:space="preserve">ACUERDO </w:t>
      </w:r>
      <w:r>
        <w:rPr>
          <w:rStyle w:val="CharacterStyle3"/>
          <w:i/>
          <w:iCs/>
          <w:spacing w:val="4"/>
          <w:w w:val="105"/>
          <w:sz w:val="25"/>
          <w:szCs w:val="25"/>
          <w:lang w:val="es-ES" w:eastAsia="es-ES"/>
        </w:rPr>
        <w:t xml:space="preserve">(Acuerdo No. 3.1 de la Sesión Ordinaria No. 42-2012 de la Junta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Directiva del Consejo de Transporte Público del 02 de Julio del 2012).</w:t>
      </w:r>
    </w:p>
    <w:p w:rsidR="00BE69D7" w:rsidRPr="00860090" w:rsidRDefault="00864E2B">
      <w:pPr>
        <w:pStyle w:val="Style4"/>
        <w:numPr>
          <w:ilvl w:val="0"/>
          <w:numId w:val="3"/>
        </w:numPr>
        <w:tabs>
          <w:tab w:val="clear" w:pos="720"/>
          <w:tab w:val="num" w:pos="936"/>
        </w:tabs>
        <w:kinsoku w:val="0"/>
        <w:autoSpaceDE/>
        <w:autoSpaceDN/>
        <w:spacing w:before="360"/>
        <w:rPr>
          <w:rStyle w:val="CharacterStyle3"/>
          <w:b/>
          <w:i/>
          <w:iCs/>
          <w:lang w:val="es-ES" w:eastAsia="es-ES"/>
        </w:rPr>
      </w:pPr>
      <w:r>
        <w:rPr>
          <w:rStyle w:val="CharacterStyle3"/>
          <w:lang w:val="es-ES" w:eastAsia="es-ES"/>
        </w:rPr>
        <w:t xml:space="preserve">Mediante Oficio No. DE-2013-2473 del 20 de Agosto del 2013, recibido en </w:t>
      </w:r>
      <w:r>
        <w:rPr>
          <w:rStyle w:val="CharacterStyle3"/>
          <w:spacing w:val="4"/>
          <w:lang w:val="es-ES" w:eastAsia="es-ES"/>
        </w:rPr>
        <w:t>este Tribunal el día de su emisión, el Lic. M</w:t>
      </w:r>
      <w:r w:rsidR="00860090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>B</w:t>
      </w:r>
      <w:r w:rsidR="00860090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>A</w:t>
      </w:r>
      <w:r w:rsidR="00860090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 xml:space="preserve">, corno Director </w:t>
      </w:r>
      <w:r>
        <w:rPr>
          <w:rStyle w:val="CharacterStyle3"/>
          <w:lang w:val="es-ES" w:eastAsia="es-ES"/>
        </w:rPr>
        <w:t xml:space="preserve">Ejecutivo del Consejo de Transporte Público, </w:t>
      </w:r>
      <w:r w:rsidRPr="00860090">
        <w:rPr>
          <w:rStyle w:val="CharacterStyle3"/>
          <w:b/>
          <w:lang w:val="es-ES" w:eastAsia="es-ES"/>
        </w:rPr>
        <w:t xml:space="preserve">SOLICITA LA ADICIÓN Y/0 </w:t>
      </w:r>
      <w:r w:rsidRPr="00860090">
        <w:rPr>
          <w:rStyle w:val="CharacterStyle3"/>
          <w:b/>
          <w:spacing w:val="3"/>
          <w:lang w:val="es-ES" w:eastAsia="es-ES"/>
        </w:rPr>
        <w:t xml:space="preserve">ACLARACIÓN DE LAS RESOLUCIONES </w:t>
      </w:r>
      <w:r>
        <w:rPr>
          <w:rStyle w:val="CharacterStyle3"/>
          <w:spacing w:val="3"/>
          <w:lang w:val="es-ES" w:eastAsia="es-ES"/>
        </w:rPr>
        <w:t xml:space="preserve">Nos. </w:t>
      </w:r>
      <w:r>
        <w:rPr>
          <w:rStyle w:val="CharacterStyle3"/>
          <w:i/>
          <w:iCs/>
          <w:spacing w:val="3"/>
          <w:w w:val="105"/>
          <w:sz w:val="25"/>
          <w:szCs w:val="25"/>
          <w:lang w:val="es-ES" w:eastAsia="es-ES"/>
        </w:rPr>
        <w:t xml:space="preserve">TAT-2162-2013 de las 11:55 </w:t>
      </w:r>
      <w:r w:rsidR="00860090"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>horas del 23 de Ju</w:t>
      </w:r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 xml:space="preserve">lio del 2013; TAT-2166-2013 de las 14:55 del 23 de Julio del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2013; TAT-67-2013 de las 15:00 horas del 23 de Julio del 2013; </w:t>
      </w:r>
      <w:r>
        <w:rPr>
          <w:rStyle w:val="CharacterStyle3"/>
          <w:i/>
          <w:iCs/>
          <w:lang w:val="es-ES" w:eastAsia="es-ES"/>
        </w:rPr>
        <w:t xml:space="preserve">y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 xml:space="preserve">TAT-2168-2013 </w:t>
      </w:r>
      <w:r>
        <w:rPr>
          <w:rStyle w:val="CharacterStyle3"/>
          <w:i/>
          <w:iCs/>
          <w:spacing w:val="2"/>
          <w:w w:val="105"/>
          <w:sz w:val="25"/>
          <w:szCs w:val="25"/>
          <w:lang w:val="es-ES" w:eastAsia="es-ES"/>
        </w:rPr>
        <w:t xml:space="preserve">de las 15:05 horas del 23 de Julio del 2013, </w:t>
      </w:r>
      <w:r>
        <w:rPr>
          <w:rStyle w:val="CharacterStyle3"/>
          <w:spacing w:val="2"/>
          <w:lang w:val="es-ES" w:eastAsia="es-ES"/>
        </w:rPr>
        <w:t xml:space="preserve">todas de este Tribunal, en lo que se </w:t>
      </w:r>
      <w:r>
        <w:rPr>
          <w:rStyle w:val="CharacterStyle3"/>
          <w:spacing w:val="-1"/>
          <w:lang w:val="es-ES" w:eastAsia="es-ES"/>
        </w:rPr>
        <w:t xml:space="preserve">refiere a la </w:t>
      </w:r>
      <w:r w:rsidRPr="00860090">
        <w:rPr>
          <w:rStyle w:val="CharacterStyle3"/>
          <w:rFonts w:ascii="Garamond" w:hAnsi="Garamond" w:cs="Garamond"/>
          <w:b/>
          <w:spacing w:val="-1"/>
          <w:sz w:val="27"/>
          <w:szCs w:val="27"/>
          <w:u w:val="single"/>
          <w:lang w:val="es-ES" w:eastAsia="es-ES"/>
        </w:rPr>
        <w:t>ANULACIÓN</w:t>
      </w:r>
      <w:r>
        <w:rPr>
          <w:rStyle w:val="CharacterStyle3"/>
          <w:spacing w:val="-1"/>
          <w:lang w:val="es-ES" w:eastAsia="es-ES"/>
        </w:rPr>
        <w:t xml:space="preserve"> del </w:t>
      </w:r>
      <w:r>
        <w:rPr>
          <w:rStyle w:val="CharacterStyle3"/>
          <w:i/>
          <w:iCs/>
          <w:spacing w:val="-1"/>
          <w:w w:val="105"/>
          <w:sz w:val="25"/>
          <w:szCs w:val="25"/>
          <w:lang w:val="es-ES" w:eastAsia="es-ES"/>
        </w:rPr>
        <w:t xml:space="preserve">Acuerdo No. 3.1 de la Sesión Ordinaria No. 42-2012 </w:t>
      </w:r>
      <w:r>
        <w:rPr>
          <w:rStyle w:val="CharacterStyle3"/>
          <w:i/>
          <w:iCs/>
          <w:spacing w:val="-3"/>
          <w:w w:val="105"/>
          <w:sz w:val="25"/>
          <w:szCs w:val="25"/>
          <w:lang w:val="es-ES" w:eastAsia="es-ES"/>
        </w:rPr>
        <w:t xml:space="preserve">ele la Junta Directiva del Consejo de Transporte Público del 02 de Julio del 2012. </w:t>
      </w:r>
      <w:r>
        <w:rPr>
          <w:rStyle w:val="CharacterStyle3"/>
          <w:spacing w:val="4"/>
          <w:lang w:val="es-ES" w:eastAsia="es-ES"/>
        </w:rPr>
        <w:t xml:space="preserve">Expresando que dicho Acuerdo refiere a la materia de las Notificaciones de los </w:t>
      </w:r>
      <w:r>
        <w:rPr>
          <w:rStyle w:val="CharacterStyle3"/>
          <w:spacing w:val="-2"/>
          <w:lang w:val="es-ES" w:eastAsia="es-ES"/>
        </w:rPr>
        <w:t xml:space="preserve">Actos o Acuerdos tornados por dicha Junta Directiva en cuanto a las SOLICITUDES </w:t>
      </w:r>
      <w:r>
        <w:rPr>
          <w:rStyle w:val="CharacterStyle3"/>
          <w:spacing w:val="21"/>
          <w:lang w:val="es-ES" w:eastAsia="es-ES"/>
        </w:rPr>
        <w:t xml:space="preserve">DE ASIGNACIÓN DE PERMISOS ESPECIALES PARA SERVICIOS </w:t>
      </w:r>
      <w:r>
        <w:rPr>
          <w:rStyle w:val="CharacterStyle3"/>
          <w:spacing w:val="1"/>
          <w:lang w:val="es-ES" w:eastAsia="es-ES"/>
        </w:rPr>
        <w:t xml:space="preserve">ESTABLES DE TAXI, las cuales habían sido presentadas por Diversos Interesados a tenor de las Disposiciones de la Ley No. 8955 </w:t>
      </w:r>
      <w:r w:rsidRPr="00860090">
        <w:rPr>
          <w:rStyle w:val="CharacterStyle3"/>
          <w:b/>
          <w:i/>
          <w:iCs/>
          <w:spacing w:val="1"/>
          <w:lang w:val="es-ES" w:eastAsia="es-ES"/>
        </w:rPr>
        <w:t xml:space="preserve">y que él mismo No Afecta el Fondo </w:t>
      </w:r>
      <w:r w:rsidRPr="00860090">
        <w:rPr>
          <w:rStyle w:val="CharacterStyle3"/>
          <w:b/>
          <w:i/>
          <w:iCs/>
          <w:spacing w:val="5"/>
          <w:lang w:val="es-ES" w:eastAsia="es-ES"/>
        </w:rPr>
        <w:t xml:space="preserve">y la Parte Dispositiva de los Acuerdos Adoptados y que la Nulidad del mismo </w:t>
      </w:r>
      <w:r w:rsidRPr="00860090">
        <w:rPr>
          <w:rStyle w:val="CharacterStyle3"/>
          <w:b/>
          <w:i/>
          <w:iCs/>
          <w:spacing w:val="3"/>
          <w:lang w:val="es-ES" w:eastAsia="es-ES"/>
        </w:rPr>
        <w:t xml:space="preserve">estaría Afectando a los restantes Actos Administrativos Modificados por dicho </w:t>
      </w:r>
      <w:r w:rsidR="00860090">
        <w:rPr>
          <w:rStyle w:val="CharacterStyle3"/>
          <w:rFonts w:ascii="Bookman Old Style" w:hAnsi="Bookman Old Style" w:cs="Bookman Old Style"/>
          <w:b/>
          <w:w w:val="95"/>
          <w:sz w:val="25"/>
          <w:szCs w:val="25"/>
          <w:lang w:val="es-ES" w:eastAsia="es-ES"/>
        </w:rPr>
        <w:t>A</w:t>
      </w:r>
      <w:r w:rsidRPr="00860090">
        <w:rPr>
          <w:rStyle w:val="CharacterStyle3"/>
          <w:b/>
          <w:i/>
          <w:iCs/>
          <w:lang w:val="es-ES" w:eastAsia="es-ES"/>
        </w:rPr>
        <w:t>rtículo.</w:t>
      </w:r>
    </w:p>
    <w:p w:rsidR="00BE69D7" w:rsidRDefault="00864E2B">
      <w:pPr>
        <w:pStyle w:val="Style3"/>
        <w:tabs>
          <w:tab w:val="right" w:pos="8986"/>
        </w:tabs>
        <w:kinsoku w:val="0"/>
        <w:autoSpaceDE/>
        <w:autoSpaceDN/>
        <w:adjustRightInd/>
        <w:spacing w:before="792" w:line="276" w:lineRule="auto"/>
        <w:ind w:left="144"/>
        <w:rPr>
          <w:rStyle w:val="CharacterStyle4"/>
          <w:spacing w:val="6"/>
          <w:sz w:val="26"/>
          <w:szCs w:val="26"/>
          <w:lang w:val="es-ES" w:eastAsia="es-ES"/>
        </w:rPr>
      </w:pPr>
      <w:r w:rsidRPr="00860090">
        <w:rPr>
          <w:rStyle w:val="CharacterStyle4"/>
          <w:b/>
          <w:i/>
          <w:iCs/>
          <w:sz w:val="26"/>
          <w:szCs w:val="26"/>
          <w:lang w:val="es-ES" w:eastAsia="es-ES"/>
        </w:rPr>
        <w:t>5</w:t>
      </w:r>
      <w:r w:rsidR="00860090" w:rsidRPr="00860090">
        <w:rPr>
          <w:rStyle w:val="CharacterStyle4"/>
          <w:b/>
          <w:i/>
          <w:iCs/>
          <w:sz w:val="26"/>
          <w:szCs w:val="26"/>
          <w:lang w:val="es-ES" w:eastAsia="es-ES"/>
        </w:rPr>
        <w:t>.</w:t>
      </w:r>
      <w:r>
        <w:rPr>
          <w:rStyle w:val="CharacterStyle4"/>
          <w:i/>
          <w:iCs/>
          <w:sz w:val="26"/>
          <w:szCs w:val="26"/>
          <w:lang w:val="es-ES" w:eastAsia="es-ES"/>
        </w:rPr>
        <w:tab/>
      </w:r>
      <w:r>
        <w:rPr>
          <w:rStyle w:val="CharacterStyle4"/>
          <w:spacing w:val="6"/>
          <w:sz w:val="26"/>
          <w:szCs w:val="26"/>
          <w:lang w:val="es-ES" w:eastAsia="es-ES"/>
        </w:rPr>
        <w:t>Conforme lo visualizado por este Tribunal y como Aspecto Importante en</w:t>
      </w:r>
    </w:p>
    <w:p w:rsidR="00BE69D7" w:rsidRDefault="00864E2B">
      <w:pPr>
        <w:pStyle w:val="Style3"/>
        <w:kinsoku w:val="0"/>
        <w:autoSpaceDE/>
        <w:autoSpaceDN/>
        <w:adjustRightInd/>
        <w:spacing w:after="756" w:line="273" w:lineRule="auto"/>
        <w:ind w:left="144" w:right="144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1"/>
          <w:sz w:val="26"/>
          <w:szCs w:val="26"/>
          <w:lang w:val="es-ES" w:eastAsia="es-ES"/>
        </w:rPr>
        <w:t xml:space="preserve">cuanto a lo que nos ocupa, el Acuerdo No. 3.1 de la Sesión Ordinaria No. 42-2012 de la Junta Directiva del Consejo de Transporte Público del 02 de Julio del 2012 consigna determinaciones en cuanto a la Forma y Contenidos de la Notificación de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los Actos o Acuerdos tornados por dicha Junta Directiva en cuanto a las SOLICITUDES DE ASIGNACIÓN DE PERMISOS ESPECIALES PARA </w:t>
      </w:r>
      <w:r>
        <w:rPr>
          <w:rStyle w:val="CharacterStyle4"/>
          <w:spacing w:val="10"/>
          <w:sz w:val="26"/>
          <w:szCs w:val="26"/>
          <w:lang w:val="es-ES" w:eastAsia="es-ES"/>
        </w:rPr>
        <w:t xml:space="preserve">SERVICIOS ESTABLES DE TAXI, las cuales habían sido presentadas por </w:t>
      </w:r>
      <w:r>
        <w:rPr>
          <w:rStyle w:val="CharacterStyle4"/>
          <w:sz w:val="26"/>
          <w:szCs w:val="26"/>
          <w:lang w:val="es-ES" w:eastAsia="es-ES"/>
        </w:rPr>
        <w:t>Diversos Interesados a tenor de las Disposiciones de la Ley No. 8955.</w:t>
      </w:r>
    </w:p>
    <w:p w:rsidR="00860090" w:rsidRDefault="00860090">
      <w:pPr>
        <w:pStyle w:val="Style1"/>
        <w:tabs>
          <w:tab w:val="right" w:pos="9014"/>
        </w:tabs>
        <w:kinsoku w:val="0"/>
        <w:autoSpaceDE/>
        <w:autoSpaceDN/>
        <w:adjustRightInd/>
        <w:ind w:left="144"/>
        <w:rPr>
          <w:spacing w:val="-30"/>
          <w:sz w:val="26"/>
          <w:szCs w:val="26"/>
          <w:lang w:val="es-ES" w:eastAsia="es-ES"/>
        </w:rPr>
      </w:pPr>
    </w:p>
    <w:p w:rsidR="00860090" w:rsidRDefault="00860090">
      <w:pPr>
        <w:pStyle w:val="Style1"/>
        <w:tabs>
          <w:tab w:val="right" w:pos="9014"/>
        </w:tabs>
        <w:kinsoku w:val="0"/>
        <w:autoSpaceDE/>
        <w:autoSpaceDN/>
        <w:adjustRightInd/>
        <w:ind w:left="144"/>
        <w:rPr>
          <w:spacing w:val="-30"/>
          <w:sz w:val="26"/>
          <w:szCs w:val="26"/>
          <w:lang w:val="es-ES" w:eastAsia="es-ES"/>
        </w:rPr>
      </w:pPr>
    </w:p>
    <w:p w:rsidR="00BE69D7" w:rsidRDefault="00864E2B">
      <w:pPr>
        <w:pStyle w:val="Style1"/>
        <w:tabs>
          <w:tab w:val="right" w:pos="9014"/>
        </w:tabs>
        <w:kinsoku w:val="0"/>
        <w:autoSpaceDE/>
        <w:autoSpaceDN/>
        <w:adjustRightInd/>
        <w:ind w:left="144"/>
        <w:rPr>
          <w:spacing w:val="2"/>
          <w:sz w:val="26"/>
          <w:szCs w:val="26"/>
          <w:lang w:val="es-ES" w:eastAsia="es-ES"/>
        </w:rPr>
      </w:pPr>
      <w:r w:rsidRPr="00860090">
        <w:rPr>
          <w:b/>
          <w:spacing w:val="-30"/>
          <w:sz w:val="26"/>
          <w:szCs w:val="26"/>
          <w:lang w:val="es-ES" w:eastAsia="es-ES"/>
        </w:rPr>
        <w:t>6.-</w:t>
      </w:r>
      <w:r>
        <w:rPr>
          <w:spacing w:val="-30"/>
          <w:sz w:val="26"/>
          <w:szCs w:val="26"/>
          <w:lang w:val="es-ES" w:eastAsia="es-ES"/>
        </w:rPr>
        <w:tab/>
      </w:r>
      <w:r>
        <w:rPr>
          <w:spacing w:val="2"/>
          <w:sz w:val="26"/>
          <w:szCs w:val="26"/>
          <w:lang w:val="es-ES" w:eastAsia="es-ES"/>
        </w:rPr>
        <w:t>Conforme todo lo anterior, en Observancia de los Términos y Prescripciones</w:t>
      </w:r>
    </w:p>
    <w:p w:rsidR="00BE69D7" w:rsidRDefault="00864E2B" w:rsidP="00860090">
      <w:pPr>
        <w:pStyle w:val="Style1"/>
        <w:kinsoku w:val="0"/>
        <w:autoSpaceDE/>
        <w:autoSpaceDN/>
        <w:adjustRightInd/>
        <w:spacing w:line="283" w:lineRule="auto"/>
        <w:ind w:left="144" w:right="144"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-3"/>
          <w:sz w:val="26"/>
          <w:szCs w:val="26"/>
          <w:lang w:val="es-ES" w:eastAsia="es-ES"/>
        </w:rPr>
        <w:t>de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Ley, Procede a Conocer y a Resolver este Tribunal de la Gestión de Adición y/o </w:t>
      </w:r>
      <w:r w:rsidR="00860090">
        <w:rPr>
          <w:spacing w:val="-3"/>
          <w:sz w:val="26"/>
          <w:szCs w:val="26"/>
          <w:lang w:val="es-ES" w:eastAsia="es-ES"/>
        </w:rPr>
        <w:t xml:space="preserve"> A</w:t>
      </w:r>
      <w:r>
        <w:rPr>
          <w:sz w:val="26"/>
          <w:szCs w:val="26"/>
          <w:lang w:val="es-ES" w:eastAsia="es-ES"/>
        </w:rPr>
        <w:t>claración Planteada.</w:t>
      </w:r>
    </w:p>
    <w:p w:rsidR="00BE69D7" w:rsidRPr="00860090" w:rsidRDefault="00864E2B">
      <w:pPr>
        <w:pStyle w:val="Style1"/>
        <w:kinsoku w:val="0"/>
        <w:autoSpaceDE/>
        <w:autoSpaceDN/>
        <w:adjustRightInd/>
        <w:spacing w:before="360"/>
        <w:ind w:left="144"/>
        <w:rPr>
          <w:b/>
          <w:i/>
          <w:iCs/>
          <w:spacing w:val="14"/>
          <w:sz w:val="25"/>
          <w:szCs w:val="25"/>
          <w:lang w:val="es-ES" w:eastAsia="es-ES"/>
        </w:rPr>
      </w:pPr>
      <w:r w:rsidRPr="00860090">
        <w:rPr>
          <w:b/>
          <w:i/>
          <w:iCs/>
          <w:spacing w:val="14"/>
          <w:sz w:val="25"/>
          <w:szCs w:val="25"/>
          <w:lang w:val="es-ES" w:eastAsia="es-ES"/>
        </w:rPr>
        <w:t xml:space="preserve">REDACTA EL JUEZ </w:t>
      </w:r>
      <w:r w:rsidR="00860090" w:rsidRPr="00860090">
        <w:rPr>
          <w:b/>
          <w:i/>
          <w:iCs/>
          <w:spacing w:val="14"/>
          <w:sz w:val="25"/>
          <w:szCs w:val="25"/>
          <w:lang w:val="es-ES" w:eastAsia="es-ES"/>
        </w:rPr>
        <w:t>Q</w:t>
      </w:r>
      <w:r w:rsidRPr="00860090">
        <w:rPr>
          <w:b/>
          <w:i/>
          <w:iCs/>
          <w:spacing w:val="14"/>
          <w:sz w:val="25"/>
          <w:szCs w:val="25"/>
          <w:lang w:val="es-ES" w:eastAsia="es-ES"/>
        </w:rPr>
        <w:t>UESADA AGUIRRE,</w:t>
      </w:r>
    </w:p>
    <w:p w:rsidR="00BE69D7" w:rsidRPr="00860090" w:rsidRDefault="00864E2B">
      <w:pPr>
        <w:pStyle w:val="Style1"/>
        <w:kinsoku w:val="0"/>
        <w:autoSpaceDE/>
        <w:autoSpaceDN/>
        <w:adjustRightInd/>
        <w:spacing w:before="720"/>
        <w:jc w:val="center"/>
        <w:rPr>
          <w:b/>
          <w:sz w:val="26"/>
          <w:szCs w:val="26"/>
          <w:lang w:val="es-ES" w:eastAsia="es-ES"/>
        </w:rPr>
      </w:pPr>
      <w:r w:rsidRPr="00860090">
        <w:rPr>
          <w:b/>
          <w:sz w:val="26"/>
          <w:szCs w:val="26"/>
          <w:lang w:val="es-ES" w:eastAsia="es-ES"/>
        </w:rPr>
        <w:t>CONSIDERANDO ÚNICO</w:t>
      </w:r>
    </w:p>
    <w:p w:rsidR="00BE69D7" w:rsidRDefault="00864E2B">
      <w:pPr>
        <w:pStyle w:val="Style1"/>
        <w:kinsoku w:val="0"/>
        <w:autoSpaceDE/>
        <w:autoSpaceDN/>
        <w:adjustRightInd/>
        <w:spacing w:before="396" w:line="276" w:lineRule="auto"/>
        <w:ind w:left="144" w:right="144"/>
        <w:jc w:val="both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En cuanto a la Adición y/o Aclaración de las Resoluciones de este Tribunal, los </w:t>
      </w:r>
      <w:r>
        <w:rPr>
          <w:sz w:val="26"/>
          <w:szCs w:val="26"/>
          <w:lang w:val="es-ES" w:eastAsia="es-ES"/>
        </w:rPr>
        <w:t xml:space="preserve">Precedentes emitidos por él mismo Mandan la Atención y el Trámite de Gestiones </w:t>
      </w:r>
      <w:r>
        <w:rPr>
          <w:spacing w:val="2"/>
          <w:sz w:val="26"/>
          <w:szCs w:val="26"/>
          <w:lang w:val="es-ES" w:eastAsia="es-ES"/>
        </w:rPr>
        <w:t>como la de ma</w:t>
      </w:r>
      <w:r w:rsidR="00860090">
        <w:rPr>
          <w:spacing w:val="2"/>
          <w:sz w:val="26"/>
          <w:szCs w:val="26"/>
          <w:lang w:val="es-ES" w:eastAsia="es-ES"/>
        </w:rPr>
        <w:t>rr</w:t>
      </w:r>
      <w:r>
        <w:rPr>
          <w:spacing w:val="2"/>
          <w:sz w:val="26"/>
          <w:szCs w:val="26"/>
          <w:lang w:val="es-ES" w:eastAsia="es-ES"/>
        </w:rPr>
        <w:t xml:space="preserve">as, en observancia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-por Hermenéutica Jurídica- </w:t>
      </w:r>
      <w:r>
        <w:rPr>
          <w:spacing w:val="2"/>
          <w:sz w:val="26"/>
          <w:szCs w:val="26"/>
          <w:lang w:val="es-ES" w:eastAsia="es-ES"/>
        </w:rPr>
        <w:t xml:space="preserve">de lo Preceptuado por el Numeral 158 del Código Procesal Civil vigente y por Ausencia de alguna </w:t>
      </w:r>
      <w:r>
        <w:rPr>
          <w:sz w:val="26"/>
          <w:szCs w:val="26"/>
          <w:lang w:val="es-ES" w:eastAsia="es-ES"/>
        </w:rPr>
        <w:t>Norma en el ámbito de la Normativa Administrativa aplicable al Caso. Así las cosas, el Literal 158 aludido indica:</w:t>
      </w:r>
    </w:p>
    <w:p w:rsidR="00BE69D7" w:rsidRPr="00860090" w:rsidRDefault="00864E2B">
      <w:pPr>
        <w:pStyle w:val="Style1"/>
        <w:kinsoku w:val="0"/>
        <w:autoSpaceDE/>
        <w:autoSpaceDN/>
        <w:adjustRightInd/>
        <w:spacing w:before="360" w:line="285" w:lineRule="auto"/>
        <w:ind w:left="720"/>
        <w:rPr>
          <w:b/>
          <w:spacing w:val="4"/>
          <w:sz w:val="26"/>
          <w:szCs w:val="26"/>
          <w:lang w:val="es-ES" w:eastAsia="es-ES"/>
        </w:rPr>
      </w:pPr>
      <w:r w:rsidRPr="00860090">
        <w:rPr>
          <w:b/>
          <w:spacing w:val="4"/>
          <w:sz w:val="26"/>
          <w:szCs w:val="26"/>
          <w:lang w:val="es-ES" w:eastAsia="es-ES"/>
        </w:rPr>
        <w:t>"ARTÍCULO 158.- Aclaración y Adición</w:t>
      </w:r>
    </w:p>
    <w:p w:rsidR="00BE69D7" w:rsidRDefault="00864E2B">
      <w:pPr>
        <w:pStyle w:val="Style1"/>
        <w:kinsoku w:val="0"/>
        <w:autoSpaceDE/>
        <w:autoSpaceDN/>
        <w:adjustRightInd/>
        <w:spacing w:before="252"/>
        <w:ind w:left="648" w:right="720"/>
        <w:jc w:val="both"/>
        <w:rPr>
          <w:i/>
          <w:iCs/>
          <w:spacing w:val="3"/>
          <w:sz w:val="25"/>
          <w:szCs w:val="25"/>
          <w:lang w:val="es-ES" w:eastAsia="es-ES"/>
        </w:rPr>
      </w:pPr>
      <w:r>
        <w:rPr>
          <w:i/>
          <w:iCs/>
          <w:spacing w:val="3"/>
          <w:sz w:val="25"/>
          <w:szCs w:val="25"/>
          <w:lang w:val="es-ES" w:eastAsia="es-ES"/>
        </w:rPr>
        <w:t xml:space="preserve">Los jueces y los tribunales no podrán variar ni modificar sus sentencias, </w:t>
      </w:r>
      <w:r>
        <w:rPr>
          <w:i/>
          <w:iCs/>
          <w:sz w:val="25"/>
          <w:szCs w:val="25"/>
          <w:lang w:val="es-ES" w:eastAsia="es-ES"/>
        </w:rPr>
        <w:t xml:space="preserve">pero sí aclarar cualquier concepto oscuro o suplir cualquier omisión que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contengan sobre punto discutido en el litigio. La aclaración o adición de </w:t>
      </w:r>
      <w:r>
        <w:rPr>
          <w:i/>
          <w:iCs/>
          <w:spacing w:val="3"/>
          <w:sz w:val="25"/>
          <w:szCs w:val="25"/>
          <w:lang w:val="es-ES" w:eastAsia="es-ES"/>
        </w:rPr>
        <w:t>la sentencia sólo proceden respecto de la parte dispositiva.</w:t>
      </w:r>
    </w:p>
    <w:p w:rsidR="00BE69D7" w:rsidRDefault="00864E2B">
      <w:pPr>
        <w:pStyle w:val="Style1"/>
        <w:kinsoku w:val="0"/>
        <w:autoSpaceDE/>
        <w:autoSpaceDN/>
        <w:adjustRightInd/>
        <w:spacing w:before="324"/>
        <w:ind w:left="648" w:right="720"/>
        <w:jc w:val="both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Estas aclaraciones o adiciones podrán hacerse de oficio antes de que se </w:t>
      </w:r>
      <w:r>
        <w:rPr>
          <w:i/>
          <w:iCs/>
          <w:spacing w:val="19"/>
          <w:sz w:val="25"/>
          <w:szCs w:val="25"/>
          <w:lang w:val="es-ES" w:eastAsia="es-ES"/>
        </w:rPr>
        <w:t>not</w:t>
      </w:r>
      <w:r w:rsidR="005852D8">
        <w:rPr>
          <w:i/>
          <w:iCs/>
          <w:spacing w:val="19"/>
          <w:sz w:val="25"/>
          <w:szCs w:val="25"/>
          <w:lang w:val="es-ES" w:eastAsia="es-ES"/>
        </w:rPr>
        <w:t>i</w:t>
      </w:r>
      <w:r>
        <w:rPr>
          <w:i/>
          <w:iCs/>
          <w:spacing w:val="19"/>
          <w:sz w:val="25"/>
          <w:szCs w:val="25"/>
          <w:lang w:val="es-ES" w:eastAsia="es-ES"/>
        </w:rPr>
        <w:t xml:space="preserve">fique la resolución correspondiente, o a instancia de parte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presentada dentro del plazo de tres días. En este última caso, el juez o el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tribunal, dentro de las veinticuatro horas siguientes, resolverá lo que </w:t>
      </w:r>
      <w:r>
        <w:rPr>
          <w:i/>
          <w:iCs/>
          <w:sz w:val="25"/>
          <w:szCs w:val="25"/>
          <w:lang w:val="es-ES" w:eastAsia="es-ES"/>
        </w:rPr>
        <w:t>proceda."</w:t>
      </w:r>
    </w:p>
    <w:p w:rsidR="00BE69D7" w:rsidRDefault="00864E2B" w:rsidP="005852D8">
      <w:pPr>
        <w:pStyle w:val="Style1"/>
        <w:kinsoku w:val="0"/>
        <w:autoSpaceDE/>
        <w:autoSpaceDN/>
        <w:adjustRightInd/>
        <w:spacing w:before="612" w:line="276" w:lineRule="auto"/>
        <w:ind w:left="144" w:right="144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En la especie la Resolución específica en torno a la cual se conoce de la PETICIÓN </w:t>
      </w:r>
      <w:r>
        <w:rPr>
          <w:spacing w:val="-1"/>
          <w:sz w:val="26"/>
          <w:szCs w:val="26"/>
          <w:lang w:val="es-ES" w:eastAsia="es-ES"/>
        </w:rPr>
        <w:t xml:space="preserve">DE ADICIÓN y/o ACLARACIÓN, fue Notificada al Consejo de Transporte Público </w:t>
      </w:r>
      <w:r>
        <w:rPr>
          <w:sz w:val="26"/>
          <w:szCs w:val="26"/>
          <w:lang w:val="es-ES" w:eastAsia="es-ES"/>
        </w:rPr>
        <w:t xml:space="preserve">en fecha 14 de Agosto del año en curso. Y vistos los días hábiles que corren a partir </w:t>
      </w:r>
      <w:r>
        <w:rPr>
          <w:spacing w:val="5"/>
          <w:sz w:val="26"/>
          <w:szCs w:val="26"/>
          <w:lang w:val="es-ES" w:eastAsia="es-ES"/>
        </w:rPr>
        <w:t xml:space="preserve">de dicho momento, resulta claro que la Petición que se atiende fue cursada en </w:t>
      </w:r>
      <w:r>
        <w:rPr>
          <w:spacing w:val="-1"/>
          <w:sz w:val="26"/>
          <w:szCs w:val="26"/>
          <w:lang w:val="es-ES" w:eastAsia="es-ES"/>
        </w:rPr>
        <w:t xml:space="preserve">Tiempo y Forma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(20 de Agosto del 2013). </w:t>
      </w:r>
      <w:r>
        <w:rPr>
          <w:spacing w:val="-1"/>
          <w:sz w:val="26"/>
          <w:szCs w:val="26"/>
          <w:lang w:val="es-ES" w:eastAsia="es-ES"/>
        </w:rPr>
        <w:t>Unido a ello es consabida la condición del Lic. B</w:t>
      </w:r>
      <w:r w:rsidR="005852D8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A</w:t>
      </w:r>
      <w:r w:rsidR="005852D8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 xml:space="preserve"> como Director Ejecutivo A.I. del Consejo de Transporte Público y</w:t>
      </w:r>
      <w:r w:rsidR="005852D8">
        <w:rPr>
          <w:spacing w:val="-1"/>
          <w:sz w:val="26"/>
          <w:szCs w:val="26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la Representación y Poderes que como tal le otorga el numeral 12 de la Ley No. </w:t>
      </w:r>
      <w:r>
        <w:rPr>
          <w:sz w:val="26"/>
          <w:szCs w:val="26"/>
          <w:lang w:val="es-ES" w:eastAsia="es-ES"/>
        </w:rPr>
        <w:t>7969.</w:t>
      </w:r>
    </w:p>
    <w:p w:rsidR="005852D8" w:rsidRDefault="005852D8">
      <w:pPr>
        <w:pStyle w:val="Style6"/>
        <w:kinsoku w:val="0"/>
        <w:autoSpaceDE/>
        <w:autoSpaceDN/>
        <w:spacing w:line="276" w:lineRule="auto"/>
        <w:rPr>
          <w:rStyle w:val="CharacterStyle11"/>
          <w:lang w:val="es-ES" w:eastAsia="es-ES"/>
        </w:rPr>
      </w:pPr>
    </w:p>
    <w:p w:rsidR="005852D8" w:rsidRDefault="005852D8">
      <w:pPr>
        <w:pStyle w:val="Style6"/>
        <w:kinsoku w:val="0"/>
        <w:autoSpaceDE/>
        <w:autoSpaceDN/>
        <w:spacing w:line="276" w:lineRule="auto"/>
        <w:rPr>
          <w:rStyle w:val="CharacterStyle11"/>
          <w:lang w:val="es-ES" w:eastAsia="es-ES"/>
        </w:rPr>
      </w:pPr>
    </w:p>
    <w:p w:rsidR="00BE69D7" w:rsidRDefault="00864E2B">
      <w:pPr>
        <w:pStyle w:val="Style6"/>
        <w:kinsoku w:val="0"/>
        <w:autoSpaceDE/>
        <w:autoSpaceDN/>
        <w:spacing w:line="276" w:lineRule="auto"/>
        <w:rPr>
          <w:rStyle w:val="CharacterStyle11"/>
          <w:i/>
          <w:iCs/>
          <w:lang w:val="es-ES" w:eastAsia="es-ES"/>
        </w:rPr>
      </w:pPr>
      <w:r>
        <w:rPr>
          <w:rStyle w:val="CharacterStyle11"/>
          <w:lang w:val="es-ES" w:eastAsia="es-ES"/>
        </w:rPr>
        <w:lastRenderedPageBreak/>
        <w:t xml:space="preserve">Expuesto lo anterior, debemos aclarar </w:t>
      </w:r>
      <w:r>
        <w:rPr>
          <w:rStyle w:val="CharacterStyle11"/>
          <w:i/>
          <w:iCs/>
          <w:lang w:val="es-ES" w:eastAsia="es-ES"/>
        </w:rPr>
        <w:t xml:space="preserve">—primeramente- </w:t>
      </w:r>
      <w:r>
        <w:rPr>
          <w:rStyle w:val="CharacterStyle11"/>
          <w:lang w:val="es-ES" w:eastAsia="es-ES"/>
        </w:rPr>
        <w:t xml:space="preserve">que esta Resolución se emite </w:t>
      </w:r>
      <w:r>
        <w:rPr>
          <w:rStyle w:val="CharacterStyle11"/>
          <w:spacing w:val="6"/>
          <w:lang w:val="es-ES" w:eastAsia="es-ES"/>
        </w:rPr>
        <w:t xml:space="preserve">en observancia debida de los Principios de Seguridad y/o Certeza Jurídica, de </w:t>
      </w:r>
      <w:r>
        <w:rPr>
          <w:rStyle w:val="CharacterStyle11"/>
          <w:spacing w:val="2"/>
          <w:lang w:val="es-ES" w:eastAsia="es-ES"/>
        </w:rPr>
        <w:t xml:space="preserve">justicia y de Conservación de los Actos Administrativos </w:t>
      </w:r>
      <w:r>
        <w:rPr>
          <w:rStyle w:val="CharacterStyle11"/>
          <w:i/>
          <w:iCs/>
          <w:spacing w:val="2"/>
          <w:lang w:val="es-ES" w:eastAsia="es-ES"/>
        </w:rPr>
        <w:t xml:space="preserve">(artículos 168 y 186 de la </w:t>
      </w:r>
      <w:r>
        <w:rPr>
          <w:rStyle w:val="CharacterStyle11"/>
          <w:i/>
          <w:iCs/>
          <w:lang w:val="es-ES" w:eastAsia="es-ES"/>
        </w:rPr>
        <w:t>Ley General de la Administración Pública).</w:t>
      </w:r>
    </w:p>
    <w:p w:rsidR="00BE69D7" w:rsidRDefault="00864E2B">
      <w:pPr>
        <w:pStyle w:val="Style6"/>
        <w:kinsoku w:val="0"/>
        <w:autoSpaceDE/>
        <w:autoSpaceDN/>
        <w:spacing w:before="324" w:line="276" w:lineRule="auto"/>
        <w:rPr>
          <w:rStyle w:val="CharacterStyle11"/>
          <w:i/>
          <w:iCs/>
          <w:lang w:val="es-ES" w:eastAsia="es-ES"/>
        </w:rPr>
      </w:pPr>
      <w:r>
        <w:rPr>
          <w:rStyle w:val="CharacterStyle11"/>
          <w:spacing w:val="-4"/>
          <w:lang w:val="es-ES" w:eastAsia="es-ES"/>
        </w:rPr>
        <w:t xml:space="preserve">Como bien se puede apreciar de la Lectura y Estudio de las Resolución dicha de este </w:t>
      </w:r>
      <w:r>
        <w:rPr>
          <w:rStyle w:val="CharacterStyle11"/>
          <w:spacing w:val="4"/>
          <w:lang w:val="es-ES" w:eastAsia="es-ES"/>
        </w:rPr>
        <w:t xml:space="preserve">Tribunal por la misma se ANULAN Actos de la Junta Directiva del Consejo de </w:t>
      </w:r>
      <w:r>
        <w:rPr>
          <w:rStyle w:val="CharacterStyle11"/>
          <w:spacing w:val="1"/>
          <w:lang w:val="es-ES" w:eastAsia="es-ES"/>
        </w:rPr>
        <w:t xml:space="preserve">Transporte Público por Falencias y Omisiones </w:t>
      </w:r>
      <w:r>
        <w:rPr>
          <w:rStyle w:val="CharacterStyle11"/>
          <w:i/>
          <w:iCs/>
          <w:spacing w:val="1"/>
          <w:lang w:val="es-ES" w:eastAsia="es-ES"/>
        </w:rPr>
        <w:t xml:space="preserve">(FALTA DE MOTIVO, CONTENIDO </w:t>
      </w:r>
      <w:r>
        <w:rPr>
          <w:rStyle w:val="CharacterStyle11"/>
          <w:i/>
          <w:iCs/>
          <w:spacing w:val="-2"/>
          <w:lang w:val="es-ES" w:eastAsia="es-ES"/>
        </w:rPr>
        <w:t xml:space="preserve">Y DE FUNDAMENTO) </w:t>
      </w:r>
      <w:r>
        <w:rPr>
          <w:rStyle w:val="CharacterStyle11"/>
          <w:spacing w:val="-2"/>
          <w:lang w:val="es-ES" w:eastAsia="es-ES"/>
        </w:rPr>
        <w:t xml:space="preserve">en la Expresión de las Razones o Motivos por los cuales se </w:t>
      </w:r>
      <w:r>
        <w:rPr>
          <w:rStyle w:val="CharacterStyle11"/>
          <w:spacing w:val="5"/>
          <w:lang w:val="es-ES" w:eastAsia="es-ES"/>
        </w:rPr>
        <w:t xml:space="preserve">RECHAZARON VARIAS SOLICITUDES DE ASIGNACIÓN DE PERMISOS </w:t>
      </w:r>
      <w:r>
        <w:rPr>
          <w:rStyle w:val="CharacterStyle11"/>
          <w:spacing w:val="1"/>
          <w:lang w:val="es-ES" w:eastAsia="es-ES"/>
        </w:rPr>
        <w:t xml:space="preserve">ESPECIALES PARA SERVICIOS ESTABLES DE TAXI, las cuales habían sido </w:t>
      </w:r>
      <w:r>
        <w:rPr>
          <w:rStyle w:val="CharacterStyle11"/>
          <w:spacing w:val="3"/>
          <w:lang w:val="es-ES" w:eastAsia="es-ES"/>
        </w:rPr>
        <w:t xml:space="preserve">presentadas por Diversos Interesados a tenor de las Disposiciones de la Ley No. </w:t>
      </w:r>
      <w:r>
        <w:rPr>
          <w:rStyle w:val="CharacterStyle11"/>
          <w:spacing w:val="14"/>
          <w:lang w:val="es-ES" w:eastAsia="es-ES"/>
        </w:rPr>
        <w:t xml:space="preserve">8955. Falencias que se dan: </w:t>
      </w:r>
      <w:r w:rsidRPr="005852D8">
        <w:rPr>
          <w:rStyle w:val="CharacterStyle11"/>
          <w:b/>
          <w:i/>
          <w:iCs/>
          <w:spacing w:val="14"/>
          <w:lang w:val="es-ES" w:eastAsia="es-ES"/>
        </w:rPr>
        <w:t xml:space="preserve">CUANDO DEL TODO NO SE INDICAN LOS </w:t>
      </w:r>
      <w:r w:rsidRPr="005852D8">
        <w:rPr>
          <w:rStyle w:val="CharacterStyle11"/>
          <w:b/>
          <w:i/>
          <w:iCs/>
          <w:spacing w:val="11"/>
          <w:lang w:val="es-ES" w:eastAsia="es-ES"/>
        </w:rPr>
        <w:t xml:space="preserve">MOTIVOS O RAZONES DE RECHAZO, </w:t>
      </w:r>
      <w:r w:rsidRPr="005852D8">
        <w:rPr>
          <w:rStyle w:val="CharacterStyle11"/>
          <w:i/>
          <w:iCs/>
          <w:spacing w:val="11"/>
          <w:lang w:val="es-ES" w:eastAsia="es-ES"/>
        </w:rPr>
        <w:t>o bien</w:t>
      </w:r>
      <w:r w:rsidRPr="005852D8">
        <w:rPr>
          <w:rStyle w:val="CharacterStyle11"/>
          <w:b/>
          <w:i/>
          <w:iCs/>
          <w:spacing w:val="11"/>
          <w:lang w:val="es-ES" w:eastAsia="es-ES"/>
        </w:rPr>
        <w:t xml:space="preserve">, CUANDO SOLO SE HACE </w:t>
      </w:r>
      <w:r w:rsidRPr="005852D8">
        <w:rPr>
          <w:rStyle w:val="CharacterStyle11"/>
          <w:b/>
          <w:i/>
          <w:iCs/>
          <w:spacing w:val="10"/>
          <w:lang w:val="es-ES" w:eastAsia="es-ES"/>
        </w:rPr>
        <w:t xml:space="preserve">UNA VAGA ENUNCIACIÓN DE LOS POSIBLES MOTIVOS, SIN DETALLAR </w:t>
      </w:r>
      <w:r w:rsidRPr="005852D8">
        <w:rPr>
          <w:rStyle w:val="CharacterStyle11"/>
          <w:b/>
          <w:i/>
          <w:iCs/>
          <w:spacing w:val="14"/>
          <w:lang w:val="es-ES" w:eastAsia="es-ES"/>
        </w:rPr>
        <w:t xml:space="preserve">O PARTICULARIZAR EN LOS INCUMPLIMIENTOS Y EN LAS RAZONES </w:t>
      </w:r>
      <w:r w:rsidRPr="005852D8">
        <w:rPr>
          <w:rStyle w:val="CharacterStyle11"/>
          <w:b/>
          <w:i/>
          <w:iCs/>
          <w:lang w:val="es-ES" w:eastAsia="es-ES"/>
        </w:rPr>
        <w:t>DE LOS MISMOS</w:t>
      </w:r>
      <w:r>
        <w:rPr>
          <w:rStyle w:val="CharacterStyle11"/>
          <w:i/>
          <w:iCs/>
          <w:lang w:val="es-ES" w:eastAsia="es-ES"/>
        </w:rPr>
        <w:t>.</w:t>
      </w:r>
    </w:p>
    <w:p w:rsidR="00BE69D7" w:rsidRDefault="00864E2B">
      <w:pPr>
        <w:pStyle w:val="Style6"/>
        <w:kinsoku w:val="0"/>
        <w:autoSpaceDE/>
        <w:autoSpaceDN/>
        <w:spacing w:before="396" w:line="192" w:lineRule="auto"/>
        <w:rPr>
          <w:rStyle w:val="CharacterStyle11"/>
          <w:lang w:val="es-ES" w:eastAsia="es-ES"/>
        </w:rPr>
      </w:pPr>
      <w:r>
        <w:rPr>
          <w:rStyle w:val="CharacterStyle11"/>
          <w:spacing w:val="13"/>
          <w:lang w:val="es-ES" w:eastAsia="es-ES"/>
        </w:rPr>
        <w:t xml:space="preserve">Siendo claro para este Tribunal que por lo anterior, </w:t>
      </w:r>
      <w:r w:rsidRPr="005852D8">
        <w:rPr>
          <w:rStyle w:val="CharacterStyle11"/>
          <w:rFonts w:ascii="Garamond" w:hAnsi="Garamond" w:cs="Garamond"/>
          <w:b/>
          <w:spacing w:val="13"/>
          <w:sz w:val="27"/>
          <w:szCs w:val="27"/>
          <w:u w:val="single"/>
          <w:lang w:val="es-ES" w:eastAsia="es-ES"/>
        </w:rPr>
        <w:t xml:space="preserve">AL MOMENTO DE  </w:t>
      </w:r>
      <w:r w:rsidRPr="005852D8">
        <w:rPr>
          <w:rStyle w:val="CharacterStyle11"/>
          <w:rFonts w:ascii="Garamond" w:hAnsi="Garamond" w:cs="Garamond"/>
          <w:b/>
          <w:spacing w:val="17"/>
          <w:sz w:val="27"/>
          <w:szCs w:val="27"/>
          <w:u w:val="single"/>
          <w:lang w:val="es-ES" w:eastAsia="es-ES"/>
        </w:rPr>
        <w:t>COMUNICAR</w:t>
      </w:r>
      <w:r>
        <w:rPr>
          <w:rStyle w:val="CharacterStyle11"/>
          <w:i/>
          <w:iCs/>
          <w:spacing w:val="17"/>
          <w:lang w:val="es-ES" w:eastAsia="es-ES"/>
        </w:rPr>
        <w:t xml:space="preserve"> </w:t>
      </w:r>
      <w:r w:rsidRPr="005852D8">
        <w:rPr>
          <w:rStyle w:val="CharacterStyle11"/>
          <w:b/>
          <w:i/>
          <w:iCs/>
          <w:spacing w:val="17"/>
          <w:lang w:val="es-ES" w:eastAsia="es-ES"/>
        </w:rPr>
        <w:t xml:space="preserve">A LOS INTERESADOS DIRECTOS LOS ACTOS QUE SE </w:t>
      </w:r>
      <w:r w:rsidRPr="005852D8">
        <w:rPr>
          <w:rStyle w:val="CharacterStyle11"/>
          <w:b/>
          <w:i/>
          <w:iCs/>
          <w:spacing w:val="7"/>
          <w:lang w:val="es-ES" w:eastAsia="es-ES"/>
        </w:rPr>
        <w:t>RECURRIERAN, SE OMITE ESA CONSIGNACIÓN Y DETALLE DEBIDO DE LOS MOTIVOS DE RECHAZO</w:t>
      </w:r>
      <w:r>
        <w:rPr>
          <w:rStyle w:val="CharacterStyle11"/>
          <w:i/>
          <w:iCs/>
          <w:spacing w:val="7"/>
          <w:lang w:val="es-ES" w:eastAsia="es-ES"/>
        </w:rPr>
        <w:t xml:space="preserve">. </w:t>
      </w:r>
      <w:r>
        <w:rPr>
          <w:rStyle w:val="CharacterStyle11"/>
          <w:spacing w:val="7"/>
          <w:lang w:val="es-ES" w:eastAsia="es-ES"/>
        </w:rPr>
        <w:t xml:space="preserve">Lo cual indefectiblemente nos ha llevado a la Línea de Resolución o Criterio General consignada en Resoluciones como la </w:t>
      </w:r>
      <w:r>
        <w:rPr>
          <w:rStyle w:val="CharacterStyle11"/>
          <w:lang w:val="es-ES" w:eastAsia="es-ES"/>
        </w:rPr>
        <w:t>referida.</w:t>
      </w:r>
    </w:p>
    <w:p w:rsidR="00BE69D7" w:rsidRPr="005852D8" w:rsidRDefault="00864E2B" w:rsidP="005852D8">
      <w:pPr>
        <w:pStyle w:val="Style6"/>
        <w:kinsoku w:val="0"/>
        <w:autoSpaceDE/>
        <w:autoSpaceDN/>
        <w:spacing w:before="504" w:line="240" w:lineRule="auto"/>
        <w:ind w:left="142" w:right="74"/>
        <w:rPr>
          <w:rStyle w:val="CharacterStyle11"/>
          <w:b/>
          <w:i/>
          <w:iCs/>
          <w:spacing w:val="10"/>
          <w:lang w:val="es-ES" w:eastAsia="es-ES"/>
        </w:rPr>
      </w:pPr>
      <w:r>
        <w:rPr>
          <w:rStyle w:val="CharacterStyle11"/>
          <w:spacing w:val="20"/>
          <w:lang w:val="es-ES" w:eastAsia="es-ES"/>
        </w:rPr>
        <w:t xml:space="preserve">Ahora bien, las ANULACIONES que se realizan </w:t>
      </w:r>
      <w:r w:rsidRPr="005852D8">
        <w:rPr>
          <w:rStyle w:val="CharacterStyle11"/>
          <w:rFonts w:ascii="Garamond" w:hAnsi="Garamond" w:cs="Garamond"/>
          <w:b/>
          <w:spacing w:val="20"/>
          <w:sz w:val="27"/>
          <w:szCs w:val="27"/>
          <w:u w:val="single"/>
          <w:lang w:val="es-ES" w:eastAsia="es-ES"/>
        </w:rPr>
        <w:t xml:space="preserve">SON PARA CASOS  </w:t>
      </w:r>
      <w:r w:rsidRPr="005852D8">
        <w:rPr>
          <w:rStyle w:val="CharacterStyle11"/>
          <w:rFonts w:ascii="Garamond" w:hAnsi="Garamond" w:cs="Garamond"/>
          <w:b/>
          <w:spacing w:val="6"/>
          <w:sz w:val="27"/>
          <w:szCs w:val="27"/>
          <w:u w:val="single"/>
          <w:lang w:val="es-ES" w:eastAsia="es-ES"/>
        </w:rPr>
        <w:t>ESPECIFICOS</w:t>
      </w:r>
      <w:r>
        <w:rPr>
          <w:rStyle w:val="CharacterStyle11"/>
          <w:spacing w:val="6"/>
          <w:lang w:val="es-ES" w:eastAsia="es-ES"/>
        </w:rPr>
        <w:t xml:space="preserve"> y No se trata de Anulaciones de Corte General. Como bien lo indican nuestros Actos Resolutorios, son en cuanto </w:t>
      </w:r>
      <w:r w:rsidRPr="005852D8">
        <w:rPr>
          <w:rStyle w:val="CharacterStyle11"/>
          <w:rFonts w:ascii="Garamond" w:hAnsi="Garamond" w:cs="Garamond"/>
          <w:b/>
          <w:spacing w:val="6"/>
          <w:sz w:val="28"/>
          <w:szCs w:val="28"/>
          <w:u w:val="single"/>
          <w:lang w:val="es-ES" w:eastAsia="es-ES"/>
        </w:rPr>
        <w:t xml:space="preserve">A </w:t>
      </w:r>
      <w:r w:rsidRPr="005852D8">
        <w:rPr>
          <w:rStyle w:val="CharacterStyle11"/>
          <w:b/>
          <w:i/>
          <w:iCs/>
          <w:spacing w:val="6"/>
          <w:w w:val="110"/>
          <w:sz w:val="27"/>
          <w:szCs w:val="27"/>
          <w:u w:val="single"/>
          <w:lang w:val="es-ES" w:eastAsia="es-ES"/>
        </w:rPr>
        <w:t xml:space="preserve">LO ACTUADO CON </w:t>
      </w:r>
      <w:r w:rsidRPr="005852D8">
        <w:rPr>
          <w:rStyle w:val="CharacterStyle11"/>
          <w:b/>
          <w:i/>
          <w:iCs/>
          <w:spacing w:val="30"/>
          <w:w w:val="110"/>
          <w:sz w:val="27"/>
          <w:szCs w:val="27"/>
          <w:u w:val="single"/>
          <w:lang w:val="es-ES" w:eastAsia="es-ES"/>
        </w:rPr>
        <w:t>RESPECTO AL RECURRENTE</w:t>
      </w:r>
      <w:r>
        <w:rPr>
          <w:rStyle w:val="CharacterStyle11"/>
          <w:i/>
          <w:iCs/>
          <w:spacing w:val="30"/>
          <w:lang w:val="es-ES" w:eastAsia="es-ES"/>
        </w:rPr>
        <w:t xml:space="preserve"> </w:t>
      </w:r>
      <w:r w:rsidRPr="005852D8">
        <w:rPr>
          <w:rStyle w:val="CharacterStyle11"/>
          <w:b/>
          <w:i/>
          <w:iCs/>
          <w:spacing w:val="30"/>
          <w:lang w:val="es-ES" w:eastAsia="es-ES"/>
        </w:rPr>
        <w:t xml:space="preserve">y NO MÁS ALLÁ O DE FORMA </w:t>
      </w:r>
      <w:r w:rsidRPr="005852D8">
        <w:rPr>
          <w:rStyle w:val="CharacterStyle11"/>
          <w:b/>
          <w:i/>
          <w:iCs/>
          <w:spacing w:val="29"/>
          <w:lang w:val="es-ES" w:eastAsia="es-ES"/>
        </w:rPr>
        <w:t xml:space="preserve">GENERAL, PUES LAS RESOLUCIONES DE ESTE TRIBUNAL -EN </w:t>
      </w:r>
      <w:r w:rsidRPr="005852D8">
        <w:rPr>
          <w:rStyle w:val="CharacterStyle11"/>
          <w:b/>
          <w:i/>
          <w:iCs/>
          <w:spacing w:val="10"/>
          <w:lang w:val="es-ES" w:eastAsia="es-ES"/>
        </w:rPr>
        <w:t>CUESTIÓN- NO PRESENTAN EFECTOS AMPLIOS Y/0 GENERALES.</w:t>
      </w:r>
    </w:p>
    <w:p w:rsidR="00BE69D7" w:rsidRDefault="00864E2B">
      <w:pPr>
        <w:pStyle w:val="Style1"/>
        <w:kinsoku w:val="0"/>
        <w:autoSpaceDE/>
        <w:autoSpaceDN/>
        <w:adjustRightInd/>
        <w:spacing w:before="324" w:after="468" w:line="276" w:lineRule="auto"/>
        <w:ind w:left="144" w:right="72"/>
        <w:jc w:val="both"/>
        <w:rPr>
          <w:spacing w:val="9"/>
          <w:sz w:val="26"/>
          <w:szCs w:val="26"/>
          <w:lang w:val="es-ES" w:eastAsia="es-ES"/>
        </w:rPr>
      </w:pPr>
      <w:r>
        <w:rPr>
          <w:i/>
          <w:iCs/>
          <w:spacing w:val="3"/>
          <w:sz w:val="26"/>
          <w:szCs w:val="26"/>
          <w:lang w:val="es-ES" w:eastAsia="es-ES"/>
        </w:rPr>
        <w:t xml:space="preserve">La Situación es Preclara: </w:t>
      </w:r>
      <w:r>
        <w:rPr>
          <w:spacing w:val="3"/>
          <w:sz w:val="26"/>
          <w:szCs w:val="26"/>
          <w:lang w:val="es-ES" w:eastAsia="es-ES"/>
        </w:rPr>
        <w:t xml:space="preserve">ante una Solicitud o Gestión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(Insumo) </w:t>
      </w:r>
      <w:r>
        <w:rPr>
          <w:spacing w:val="3"/>
          <w:sz w:val="26"/>
          <w:szCs w:val="26"/>
          <w:lang w:val="es-ES" w:eastAsia="es-ES"/>
        </w:rPr>
        <w:t xml:space="preserve">de un Usuario, </w:t>
      </w:r>
      <w:r>
        <w:rPr>
          <w:sz w:val="26"/>
          <w:szCs w:val="26"/>
          <w:lang w:val="es-ES" w:eastAsia="es-ES"/>
        </w:rPr>
        <w:t xml:space="preserve">Administrativo o Interesado, el Consejo de Transporte Público debe de emitir una Respuesta o Resolución Debida </w:t>
      </w:r>
      <w:r>
        <w:rPr>
          <w:i/>
          <w:iCs/>
          <w:sz w:val="26"/>
          <w:szCs w:val="26"/>
          <w:lang w:val="es-ES" w:eastAsia="es-ES"/>
        </w:rPr>
        <w:t xml:space="preserve">(Producto), </w:t>
      </w:r>
      <w:r>
        <w:rPr>
          <w:sz w:val="26"/>
          <w:szCs w:val="26"/>
          <w:lang w:val="es-ES" w:eastAsia="es-ES"/>
        </w:rPr>
        <w:t xml:space="preserve">MOTIVADA y FUNDAMENTADA. </w:t>
      </w:r>
      <w:r>
        <w:rPr>
          <w:spacing w:val="5"/>
          <w:sz w:val="26"/>
          <w:szCs w:val="26"/>
          <w:lang w:val="es-ES" w:eastAsia="es-ES"/>
        </w:rPr>
        <w:t xml:space="preserve">Expresando en el Acto de Respuesta TODAS LAS RAZONES, MOTIVOS y/o </w:t>
      </w:r>
      <w:r>
        <w:rPr>
          <w:spacing w:val="9"/>
          <w:sz w:val="26"/>
          <w:szCs w:val="26"/>
          <w:lang w:val="es-ES" w:eastAsia="es-ES"/>
        </w:rPr>
        <w:t xml:space="preserve">FUNDAMENTOS </w:t>
      </w:r>
      <w:r>
        <w:rPr>
          <w:i/>
          <w:iCs/>
          <w:spacing w:val="9"/>
          <w:sz w:val="26"/>
          <w:szCs w:val="26"/>
          <w:lang w:val="es-ES" w:eastAsia="es-ES"/>
        </w:rPr>
        <w:t xml:space="preserve">(POR OUÉS) </w:t>
      </w:r>
      <w:r>
        <w:rPr>
          <w:spacing w:val="9"/>
          <w:sz w:val="26"/>
          <w:szCs w:val="26"/>
          <w:lang w:val="es-ES" w:eastAsia="es-ES"/>
        </w:rPr>
        <w:t>de lo que Determinan o Resuelven. Esa es la</w:t>
      </w:r>
    </w:p>
    <w:p w:rsidR="005852D8" w:rsidRDefault="005852D8">
      <w:pPr>
        <w:pStyle w:val="Style1"/>
        <w:kinsoku w:val="0"/>
        <w:autoSpaceDE/>
        <w:autoSpaceDN/>
        <w:adjustRightInd/>
        <w:spacing w:line="285" w:lineRule="auto"/>
        <w:ind w:left="144" w:right="144"/>
        <w:jc w:val="both"/>
        <w:rPr>
          <w:spacing w:val="38"/>
          <w:sz w:val="25"/>
          <w:szCs w:val="25"/>
          <w:lang w:val="es-ES" w:eastAsia="es-ES"/>
        </w:rPr>
      </w:pPr>
    </w:p>
    <w:p w:rsidR="005852D8" w:rsidRDefault="005852D8">
      <w:pPr>
        <w:pStyle w:val="Style1"/>
        <w:kinsoku w:val="0"/>
        <w:autoSpaceDE/>
        <w:autoSpaceDN/>
        <w:adjustRightInd/>
        <w:spacing w:line="285" w:lineRule="auto"/>
        <w:ind w:left="144" w:right="144"/>
        <w:jc w:val="both"/>
        <w:rPr>
          <w:spacing w:val="38"/>
          <w:sz w:val="25"/>
          <w:szCs w:val="25"/>
          <w:lang w:val="es-ES" w:eastAsia="es-ES"/>
        </w:rPr>
      </w:pPr>
    </w:p>
    <w:p w:rsidR="00BE69D7" w:rsidRDefault="00864E2B">
      <w:pPr>
        <w:pStyle w:val="Style1"/>
        <w:kinsoku w:val="0"/>
        <w:autoSpaceDE/>
        <w:autoSpaceDN/>
        <w:adjustRightInd/>
        <w:spacing w:line="285" w:lineRule="auto"/>
        <w:ind w:left="144" w:right="144"/>
        <w:jc w:val="both"/>
        <w:rPr>
          <w:spacing w:val="3"/>
          <w:sz w:val="25"/>
          <w:szCs w:val="25"/>
          <w:lang w:val="es-ES" w:eastAsia="es-ES"/>
        </w:rPr>
      </w:pPr>
      <w:r>
        <w:rPr>
          <w:spacing w:val="38"/>
          <w:sz w:val="25"/>
          <w:szCs w:val="25"/>
          <w:lang w:val="es-ES" w:eastAsia="es-ES"/>
        </w:rPr>
        <w:lastRenderedPageBreak/>
        <w:t xml:space="preserve">REGLA GENERAL DEBIDA. Y, como ALTERNATIVA, DE NO </w:t>
      </w:r>
      <w:r>
        <w:rPr>
          <w:spacing w:val="20"/>
          <w:sz w:val="25"/>
          <w:szCs w:val="25"/>
          <w:lang w:val="es-ES" w:eastAsia="es-ES"/>
        </w:rPr>
        <w:t xml:space="preserve">CONSIGNARSE o TRANSCRIBIRSE EN EL TEXTO ACTO FINAL DE RESPUESTA o RESOLUCIÓN TODAS LAS RAZONES, MOTIVOS y/o </w:t>
      </w:r>
      <w:r>
        <w:rPr>
          <w:spacing w:val="4"/>
          <w:sz w:val="25"/>
          <w:szCs w:val="25"/>
          <w:lang w:val="es-ES" w:eastAsia="es-ES"/>
        </w:rPr>
        <w:t xml:space="preserve">FUNDAMENTOS, debe de ADJUNTARSE COPIA DEL O DE LOS INFORMES </w:t>
      </w:r>
      <w:r>
        <w:rPr>
          <w:spacing w:val="11"/>
          <w:sz w:val="25"/>
          <w:szCs w:val="25"/>
          <w:lang w:val="es-ES" w:eastAsia="es-ES"/>
        </w:rPr>
        <w:t xml:space="preserve">TÉCNICOS, JURÍDICOS Y/0 DEMÁS DOCUMENTOS DE SOPORTE QUE </w:t>
      </w:r>
      <w:r>
        <w:rPr>
          <w:spacing w:val="2"/>
          <w:sz w:val="25"/>
          <w:szCs w:val="25"/>
          <w:lang w:val="es-ES" w:eastAsia="es-ES"/>
        </w:rPr>
        <w:t xml:space="preserve">DIERAN LUGAR A SU ACTO FINAL. Así se determina del contenido del artículo </w:t>
      </w:r>
      <w:r>
        <w:rPr>
          <w:spacing w:val="3"/>
          <w:sz w:val="25"/>
          <w:szCs w:val="25"/>
          <w:lang w:val="es-ES" w:eastAsia="es-ES"/>
        </w:rPr>
        <w:t>136 de la Ley General de la Administración Pública, el cual dispone:</w:t>
      </w:r>
    </w:p>
    <w:p w:rsidR="00BE69D7" w:rsidRPr="005852D8" w:rsidRDefault="00864E2B">
      <w:pPr>
        <w:pStyle w:val="Style9"/>
        <w:kinsoku w:val="0"/>
        <w:autoSpaceDE/>
        <w:autoSpaceDN/>
        <w:spacing w:before="504" w:line="199" w:lineRule="auto"/>
        <w:rPr>
          <w:rFonts w:ascii="Bookman Old Style" w:hAnsi="Bookman Old Style" w:cs="Bookman Old Style"/>
          <w:b/>
          <w:lang w:val="es-ES" w:eastAsia="es-ES"/>
        </w:rPr>
      </w:pPr>
      <w:r w:rsidRPr="005852D8">
        <w:rPr>
          <w:rFonts w:ascii="Bookman Old Style" w:hAnsi="Bookman Old Style" w:cs="Bookman Old Style"/>
          <w:b/>
          <w:lang w:val="es-ES" w:eastAsia="es-ES"/>
        </w:rPr>
        <w:t>"Artículo 136.-</w:t>
      </w:r>
    </w:p>
    <w:p w:rsidR="00BE69D7" w:rsidRDefault="00864E2B">
      <w:pPr>
        <w:pStyle w:val="Style9"/>
        <w:kinsoku w:val="0"/>
        <w:autoSpaceDE/>
        <w:autoSpaceDN/>
        <w:spacing w:before="324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>1. Serán motivados con mención, sucinta al menos, de sus fundamentos:</w:t>
      </w:r>
    </w:p>
    <w:p w:rsidR="00BE69D7" w:rsidRDefault="00864E2B" w:rsidP="005852D8">
      <w:pPr>
        <w:pStyle w:val="Style1"/>
        <w:numPr>
          <w:ilvl w:val="0"/>
          <w:numId w:val="4"/>
        </w:numPr>
        <w:tabs>
          <w:tab w:val="clear" w:pos="489"/>
          <w:tab w:val="num" w:pos="288"/>
          <w:tab w:val="num" w:pos="1080"/>
        </w:tabs>
        <w:kinsoku w:val="0"/>
        <w:autoSpaceDE/>
        <w:autoSpaceDN/>
        <w:adjustRightInd/>
        <w:spacing w:before="288"/>
        <w:ind w:left="720" w:right="720"/>
        <w:rPr>
          <w:spacing w:val="2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Los actos que impongan obligaciones o que limiten, supriman o </w:t>
      </w:r>
      <w:r>
        <w:rPr>
          <w:spacing w:val="2"/>
          <w:sz w:val="25"/>
          <w:szCs w:val="25"/>
          <w:lang w:val="es-ES" w:eastAsia="es-ES"/>
        </w:rPr>
        <w:t>denieguen derechos subjetivos;</w:t>
      </w:r>
    </w:p>
    <w:p w:rsidR="00BE69D7" w:rsidRDefault="00864E2B" w:rsidP="005852D8">
      <w:pPr>
        <w:pStyle w:val="Style9"/>
        <w:numPr>
          <w:ilvl w:val="0"/>
          <w:numId w:val="4"/>
        </w:numPr>
        <w:tabs>
          <w:tab w:val="clear" w:pos="489"/>
          <w:tab w:val="num" w:pos="288"/>
          <w:tab w:val="num" w:pos="1080"/>
        </w:tabs>
        <w:kinsoku w:val="0"/>
        <w:autoSpaceDE/>
        <w:autoSpaceDN/>
        <w:ind w:left="720"/>
        <w:rPr>
          <w:spacing w:val="14"/>
          <w:sz w:val="25"/>
          <w:szCs w:val="25"/>
          <w:lang w:val="es-ES" w:eastAsia="es-ES"/>
        </w:rPr>
      </w:pPr>
      <w:r>
        <w:rPr>
          <w:spacing w:val="14"/>
          <w:sz w:val="25"/>
          <w:szCs w:val="25"/>
          <w:lang w:val="es-ES" w:eastAsia="es-ES"/>
        </w:rPr>
        <w:t>Los que resuelvan recursos;</w:t>
      </w:r>
    </w:p>
    <w:p w:rsidR="00BE69D7" w:rsidRDefault="00864E2B" w:rsidP="005852D8">
      <w:pPr>
        <w:pStyle w:val="Style1"/>
        <w:numPr>
          <w:ilvl w:val="0"/>
          <w:numId w:val="4"/>
        </w:numPr>
        <w:tabs>
          <w:tab w:val="clear" w:pos="489"/>
          <w:tab w:val="num" w:pos="288"/>
          <w:tab w:val="num" w:pos="1080"/>
        </w:tabs>
        <w:kinsoku w:val="0"/>
        <w:autoSpaceDE/>
        <w:autoSpaceDN/>
        <w:adjustRightInd/>
        <w:spacing w:before="324"/>
        <w:ind w:left="720" w:right="327"/>
        <w:rPr>
          <w:spacing w:val="4"/>
          <w:sz w:val="25"/>
          <w:szCs w:val="25"/>
          <w:lang w:val="es-ES" w:eastAsia="es-ES"/>
        </w:rPr>
      </w:pPr>
      <w:r>
        <w:rPr>
          <w:spacing w:val="5"/>
          <w:sz w:val="25"/>
          <w:szCs w:val="25"/>
          <w:lang w:val="es-ES" w:eastAsia="es-ES"/>
        </w:rPr>
        <w:t xml:space="preserve">Los que se separen del criterio seguido en actuaciones precedentes o </w:t>
      </w:r>
      <w:r w:rsidR="005852D8">
        <w:rPr>
          <w:spacing w:val="5"/>
          <w:sz w:val="25"/>
          <w:szCs w:val="25"/>
          <w:lang w:val="es-ES" w:eastAsia="es-ES"/>
        </w:rPr>
        <w:t xml:space="preserve">   </w:t>
      </w:r>
      <w:r>
        <w:rPr>
          <w:spacing w:val="4"/>
          <w:sz w:val="25"/>
          <w:szCs w:val="25"/>
          <w:lang w:val="es-ES" w:eastAsia="es-ES"/>
        </w:rPr>
        <w:t>del dictamen de órganos consultivos;</w:t>
      </w:r>
    </w:p>
    <w:p w:rsidR="00BE69D7" w:rsidRDefault="00864E2B" w:rsidP="005852D8">
      <w:pPr>
        <w:pStyle w:val="Style9"/>
        <w:numPr>
          <w:ilvl w:val="0"/>
          <w:numId w:val="4"/>
        </w:numPr>
        <w:tabs>
          <w:tab w:val="clear" w:pos="489"/>
          <w:tab w:val="num" w:pos="288"/>
          <w:tab w:val="num" w:pos="1080"/>
        </w:tabs>
        <w:kinsoku w:val="0"/>
        <w:autoSpaceDE/>
        <w:autoSpaceDN/>
        <w:spacing w:line="264" w:lineRule="auto"/>
        <w:ind w:left="720"/>
        <w:rPr>
          <w:spacing w:val="8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>Los de suspensión de actos que hayan sido objeto del recurso;</w:t>
      </w:r>
    </w:p>
    <w:p w:rsidR="00BE69D7" w:rsidRDefault="00864E2B" w:rsidP="005852D8">
      <w:pPr>
        <w:pStyle w:val="Style1"/>
        <w:numPr>
          <w:ilvl w:val="0"/>
          <w:numId w:val="4"/>
        </w:numPr>
        <w:tabs>
          <w:tab w:val="clear" w:pos="489"/>
          <w:tab w:val="num" w:pos="288"/>
          <w:tab w:val="num" w:pos="1080"/>
        </w:tabs>
        <w:kinsoku w:val="0"/>
        <w:autoSpaceDE/>
        <w:autoSpaceDN/>
        <w:adjustRightInd/>
        <w:spacing w:before="252" w:line="480" w:lineRule="auto"/>
        <w:ind w:left="720" w:right="1800"/>
        <w:rPr>
          <w:spacing w:val="2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Los reglamentos y actos discrecionales de alcance general; y </w:t>
      </w:r>
      <w:r>
        <w:rPr>
          <w:spacing w:val="2"/>
          <w:sz w:val="25"/>
          <w:szCs w:val="25"/>
          <w:lang w:val="es-ES" w:eastAsia="es-ES"/>
        </w:rPr>
        <w:t>1) Los que deban serlo en virtud de ley.</w:t>
      </w:r>
    </w:p>
    <w:p w:rsidR="00BE69D7" w:rsidRPr="005852D8" w:rsidRDefault="00864E2B">
      <w:pPr>
        <w:pStyle w:val="Style1"/>
        <w:kinsoku w:val="0"/>
        <w:autoSpaceDE/>
        <w:autoSpaceDN/>
        <w:adjustRightInd/>
        <w:spacing w:before="216" w:line="280" w:lineRule="auto"/>
        <w:ind w:left="648" w:right="720" w:firstLine="72"/>
        <w:jc w:val="both"/>
        <w:rPr>
          <w:b/>
          <w:i/>
          <w:iCs/>
          <w:spacing w:val="8"/>
          <w:sz w:val="26"/>
          <w:szCs w:val="26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2. La motivación podrá consistir en la referencia explícita o inequívoca a </w:t>
      </w:r>
      <w:r>
        <w:rPr>
          <w:spacing w:val="16"/>
          <w:sz w:val="25"/>
          <w:szCs w:val="25"/>
          <w:lang w:val="es-ES" w:eastAsia="es-ES"/>
        </w:rPr>
        <w:t xml:space="preserve">los motivos de la petición del administrado, o bien a propuestas, </w:t>
      </w:r>
      <w:r>
        <w:rPr>
          <w:spacing w:val="5"/>
          <w:sz w:val="25"/>
          <w:szCs w:val="25"/>
          <w:lang w:val="es-ES" w:eastAsia="es-ES"/>
        </w:rPr>
        <w:t xml:space="preserve">dictámenes o resoluciones previas que hayan determinado realmente la </w:t>
      </w:r>
      <w:r>
        <w:rPr>
          <w:spacing w:val="3"/>
          <w:sz w:val="25"/>
          <w:szCs w:val="25"/>
          <w:lang w:val="es-ES" w:eastAsia="es-ES"/>
        </w:rPr>
        <w:t xml:space="preserve">adopción del acto, a condición de que se acompañe su copia." </w:t>
      </w:r>
      <w:r w:rsidRPr="005852D8">
        <w:rPr>
          <w:b/>
          <w:i/>
          <w:iCs/>
          <w:spacing w:val="3"/>
          <w:sz w:val="26"/>
          <w:szCs w:val="26"/>
          <w:lang w:val="es-ES" w:eastAsia="es-ES"/>
        </w:rPr>
        <w:t xml:space="preserve">(VER EN </w:t>
      </w:r>
      <w:r w:rsidRPr="005852D8">
        <w:rPr>
          <w:b/>
          <w:i/>
          <w:iCs/>
          <w:spacing w:val="10"/>
          <w:sz w:val="26"/>
          <w:szCs w:val="26"/>
          <w:lang w:val="es-ES" w:eastAsia="es-ES"/>
        </w:rPr>
        <w:t xml:space="preserve">CORRELACIÓN LOS ARTÍCULOS 130, 132 Y 133 DE LA MISMA </w:t>
      </w:r>
      <w:r w:rsidRPr="005852D8">
        <w:rPr>
          <w:b/>
          <w:i/>
          <w:iCs/>
          <w:spacing w:val="8"/>
          <w:sz w:val="26"/>
          <w:szCs w:val="26"/>
          <w:lang w:val="es-ES" w:eastAsia="es-ES"/>
        </w:rPr>
        <w:t>LEY GENERAL DE LA ADMINISTRACIÓN PÚBLICA)</w:t>
      </w:r>
    </w:p>
    <w:p w:rsidR="00BE69D7" w:rsidRDefault="00864E2B">
      <w:pPr>
        <w:pStyle w:val="Style1"/>
        <w:kinsoku w:val="0"/>
        <w:autoSpaceDE/>
        <w:autoSpaceDN/>
        <w:adjustRightInd/>
        <w:spacing w:before="360" w:after="756" w:line="273" w:lineRule="auto"/>
        <w:ind w:left="72" w:right="144"/>
        <w:jc w:val="both"/>
        <w:rPr>
          <w:spacing w:val="11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 xml:space="preserve">Recuérdese que el proceder de la Administración Pública y de sus Funcionarios </w:t>
      </w:r>
      <w:r>
        <w:rPr>
          <w:i/>
          <w:iCs/>
          <w:spacing w:val="7"/>
          <w:sz w:val="26"/>
          <w:szCs w:val="26"/>
          <w:lang w:val="es-ES" w:eastAsia="es-ES"/>
        </w:rPr>
        <w:t xml:space="preserve">(sentido amplio) </w:t>
      </w:r>
      <w:r>
        <w:rPr>
          <w:spacing w:val="7"/>
          <w:sz w:val="25"/>
          <w:szCs w:val="25"/>
          <w:lang w:val="es-ES" w:eastAsia="es-ES"/>
        </w:rPr>
        <w:t xml:space="preserve">está sometido al </w:t>
      </w:r>
      <w:r w:rsidRPr="005852D8">
        <w:rPr>
          <w:b/>
          <w:i/>
          <w:iCs/>
          <w:spacing w:val="7"/>
          <w:sz w:val="26"/>
          <w:szCs w:val="26"/>
          <w:lang w:val="es-ES" w:eastAsia="es-ES"/>
        </w:rPr>
        <w:t>"Escrutinio o Tamiz de Transparencia".</w:t>
      </w:r>
      <w:r>
        <w:rPr>
          <w:i/>
          <w:iCs/>
          <w:spacing w:val="7"/>
          <w:sz w:val="26"/>
          <w:szCs w:val="26"/>
          <w:lang w:val="es-ES" w:eastAsia="es-ES"/>
        </w:rPr>
        <w:t xml:space="preserve"> </w:t>
      </w:r>
      <w:r>
        <w:rPr>
          <w:spacing w:val="7"/>
          <w:sz w:val="25"/>
          <w:szCs w:val="25"/>
          <w:lang w:val="es-ES" w:eastAsia="es-ES"/>
        </w:rPr>
        <w:t xml:space="preserve">Por </w:t>
      </w:r>
      <w:r>
        <w:rPr>
          <w:spacing w:val="12"/>
          <w:sz w:val="25"/>
          <w:szCs w:val="25"/>
          <w:lang w:val="es-ES" w:eastAsia="es-ES"/>
        </w:rPr>
        <w:t xml:space="preserve">ende. </w:t>
      </w:r>
      <w:r>
        <w:rPr>
          <w:i/>
          <w:iCs/>
          <w:spacing w:val="12"/>
          <w:sz w:val="26"/>
          <w:szCs w:val="26"/>
          <w:lang w:val="es-ES" w:eastAsia="es-ES"/>
        </w:rPr>
        <w:t xml:space="preserve">TODAS LAS RAZONES, MOTIVOS y/o FUNDAMENTOS DEBEN DE </w:t>
      </w:r>
      <w:r>
        <w:rPr>
          <w:i/>
          <w:iCs/>
          <w:spacing w:val="16"/>
          <w:sz w:val="26"/>
          <w:szCs w:val="26"/>
          <w:lang w:val="es-ES" w:eastAsia="es-ES"/>
        </w:rPr>
        <w:t xml:space="preserve">EXPONERSE Y COMUNICARSE ANTE LOS INTERESADOS Y ANTE EL </w:t>
      </w:r>
      <w:r>
        <w:rPr>
          <w:i/>
          <w:iCs/>
          <w:spacing w:val="11"/>
          <w:sz w:val="26"/>
          <w:szCs w:val="26"/>
          <w:lang w:val="es-ES" w:eastAsia="es-ES"/>
        </w:rPr>
        <w:t xml:space="preserve">PÚBLICO. </w:t>
      </w:r>
      <w:r>
        <w:rPr>
          <w:spacing w:val="11"/>
          <w:sz w:val="25"/>
          <w:szCs w:val="25"/>
          <w:lang w:val="es-ES" w:eastAsia="es-ES"/>
        </w:rPr>
        <w:t>Inclusive, LOS VOTOS SALVADOS o VOTOS DISIDENTES; así</w:t>
      </w:r>
    </w:p>
    <w:p w:rsidR="005852D8" w:rsidRDefault="005852D8">
      <w:pPr>
        <w:pStyle w:val="Style10"/>
        <w:kinsoku w:val="0"/>
        <w:autoSpaceDE/>
        <w:autoSpaceDN/>
        <w:adjustRightInd/>
        <w:spacing w:line="280" w:lineRule="auto"/>
        <w:ind w:left="144" w:right="144"/>
        <w:rPr>
          <w:sz w:val="26"/>
          <w:szCs w:val="26"/>
          <w:lang w:val="es-ES" w:eastAsia="es-ES"/>
        </w:rPr>
      </w:pPr>
    </w:p>
    <w:p w:rsidR="005852D8" w:rsidRDefault="005852D8">
      <w:pPr>
        <w:pStyle w:val="Style10"/>
        <w:kinsoku w:val="0"/>
        <w:autoSpaceDE/>
        <w:autoSpaceDN/>
        <w:adjustRightInd/>
        <w:spacing w:line="280" w:lineRule="auto"/>
        <w:ind w:left="144" w:right="144"/>
        <w:rPr>
          <w:sz w:val="26"/>
          <w:szCs w:val="26"/>
          <w:lang w:val="es-ES" w:eastAsia="es-ES"/>
        </w:rPr>
      </w:pPr>
    </w:p>
    <w:p w:rsidR="00BE69D7" w:rsidRDefault="00864E2B" w:rsidP="005852D8">
      <w:pPr>
        <w:pStyle w:val="Style10"/>
        <w:tabs>
          <w:tab w:val="left" w:pos="8931"/>
        </w:tabs>
        <w:kinsoku w:val="0"/>
        <w:autoSpaceDE/>
        <w:autoSpaceDN/>
        <w:adjustRightInd/>
        <w:spacing w:line="280" w:lineRule="auto"/>
        <w:ind w:left="144" w:right="144"/>
        <w:jc w:val="both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como</w:t>
      </w:r>
      <w:proofErr w:type="gramEnd"/>
      <w:r>
        <w:rPr>
          <w:sz w:val="26"/>
          <w:szCs w:val="26"/>
          <w:lang w:val="es-ES" w:eastAsia="es-ES"/>
        </w:rPr>
        <w:t xml:space="preserve"> las Criterios Adversos o Especiales y Consideraciones Particulares de </w:t>
      </w:r>
      <w:r w:rsidR="005852D8">
        <w:rPr>
          <w:sz w:val="26"/>
          <w:szCs w:val="26"/>
          <w:lang w:val="es-ES" w:eastAsia="es-ES"/>
        </w:rPr>
        <w:t>a</w:t>
      </w:r>
      <w:r>
        <w:rPr>
          <w:sz w:val="26"/>
          <w:szCs w:val="26"/>
          <w:lang w:val="es-ES" w:eastAsia="es-ES"/>
        </w:rPr>
        <w:t>lgunos o Algunos de los Miembros del Cuerpo Colegiado en las Sesiones.</w:t>
      </w:r>
    </w:p>
    <w:p w:rsidR="00BE69D7" w:rsidRDefault="00864E2B" w:rsidP="005852D8">
      <w:pPr>
        <w:pStyle w:val="Style10"/>
        <w:kinsoku w:val="0"/>
        <w:autoSpaceDE/>
        <w:autoSpaceDN/>
        <w:adjustRightInd/>
        <w:spacing w:before="324" w:line="208" w:lineRule="auto"/>
        <w:ind w:left="144" w:right="43"/>
        <w:jc w:val="both"/>
        <w:rPr>
          <w:rFonts w:ascii="Garamond" w:hAnsi="Garamond" w:cs="Garamond"/>
          <w:sz w:val="27"/>
          <w:szCs w:val="27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Así las cosas, NO SE DETERMINA COMO PROCEDENTE LA ACLARACIÓN </w:t>
      </w:r>
      <w:r>
        <w:rPr>
          <w:spacing w:val="3"/>
          <w:sz w:val="26"/>
          <w:szCs w:val="26"/>
          <w:lang w:val="es-ES" w:eastAsia="es-ES"/>
        </w:rPr>
        <w:t xml:space="preserve">PEDIDA, toda vez que la Resolución aludida </w:t>
      </w:r>
      <w:r w:rsidRPr="005852D8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ES CLARA</w:t>
      </w:r>
      <w:r>
        <w:rPr>
          <w:rFonts w:ascii="Garamond" w:hAnsi="Garamond" w:cs="Garamond"/>
          <w:spacing w:val="3"/>
          <w:sz w:val="27"/>
          <w:szCs w:val="27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al Indicar que la misma </w:t>
      </w:r>
      <w:r>
        <w:rPr>
          <w:i/>
          <w:iCs/>
          <w:spacing w:val="13"/>
          <w:sz w:val="25"/>
          <w:szCs w:val="25"/>
          <w:lang w:val="es-ES" w:eastAsia="es-ES"/>
        </w:rPr>
        <w:t xml:space="preserve">y, por ende, </w:t>
      </w:r>
      <w:r>
        <w:rPr>
          <w:spacing w:val="13"/>
          <w:sz w:val="26"/>
          <w:szCs w:val="26"/>
          <w:lang w:val="es-ES" w:eastAsia="es-ES"/>
        </w:rPr>
        <w:t xml:space="preserve">sus Alcances, </w:t>
      </w:r>
      <w:r w:rsidRPr="005852D8">
        <w:rPr>
          <w:rFonts w:ascii="Garamond" w:hAnsi="Garamond" w:cs="Garamond"/>
          <w:b/>
          <w:spacing w:val="13"/>
          <w:sz w:val="27"/>
          <w:szCs w:val="27"/>
          <w:lang w:val="es-ES" w:eastAsia="es-ES"/>
        </w:rPr>
        <w:t xml:space="preserve">SON PARA EL CASO CONCRETO QUE SE </w:t>
      </w:r>
      <w:r w:rsidRPr="005852D8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 xml:space="preserve">ATIENDE Y SEGÚN LO QUE ESPECÍFICA Y PARTICULARMENTE SE </w:t>
      </w:r>
      <w:r w:rsidRPr="005852D8">
        <w:rPr>
          <w:rFonts w:ascii="Garamond" w:hAnsi="Garamond" w:cs="Garamond"/>
          <w:b/>
          <w:spacing w:val="9"/>
          <w:sz w:val="27"/>
          <w:szCs w:val="27"/>
          <w:lang w:val="es-ES" w:eastAsia="es-ES"/>
        </w:rPr>
        <w:t xml:space="preserve">DISPONE EN LAS MISMAS. NO ANULÁNDOSE NINGÚN ACTO EN </w:t>
      </w:r>
      <w:r w:rsidRPr="005852D8">
        <w:rPr>
          <w:rFonts w:ascii="Garamond" w:hAnsi="Garamond" w:cs="Garamond"/>
          <w:b/>
          <w:sz w:val="27"/>
          <w:szCs w:val="27"/>
          <w:lang w:val="es-ES" w:eastAsia="es-ES"/>
        </w:rPr>
        <w:t>FORMA GENERALIZADA</w:t>
      </w:r>
      <w:r>
        <w:rPr>
          <w:rFonts w:ascii="Garamond" w:hAnsi="Garamond" w:cs="Garamond"/>
          <w:sz w:val="27"/>
          <w:szCs w:val="27"/>
          <w:lang w:val="es-ES" w:eastAsia="es-ES"/>
        </w:rPr>
        <w:t>.</w:t>
      </w:r>
    </w:p>
    <w:p w:rsidR="00BE69D7" w:rsidRPr="005852D8" w:rsidRDefault="00864E2B">
      <w:pPr>
        <w:pStyle w:val="Style10"/>
        <w:kinsoku w:val="0"/>
        <w:autoSpaceDE/>
        <w:autoSpaceDN/>
        <w:adjustRightInd/>
        <w:spacing w:before="432" w:line="189" w:lineRule="auto"/>
        <w:jc w:val="center"/>
        <w:rPr>
          <w:rFonts w:ascii="Garamond" w:hAnsi="Garamond" w:cs="Garamond"/>
          <w:b/>
          <w:i/>
          <w:sz w:val="27"/>
          <w:szCs w:val="27"/>
          <w:lang w:val="es-ES" w:eastAsia="es-ES"/>
        </w:rPr>
      </w:pPr>
      <w:r w:rsidRPr="005852D8">
        <w:rPr>
          <w:rFonts w:ascii="Garamond" w:hAnsi="Garamond" w:cs="Garamond"/>
          <w:b/>
          <w:i/>
          <w:sz w:val="27"/>
          <w:szCs w:val="27"/>
          <w:lang w:val="es-ES" w:eastAsia="es-ES"/>
        </w:rPr>
        <w:t>POR TANTO</w:t>
      </w:r>
    </w:p>
    <w:p w:rsidR="00BE69D7" w:rsidRDefault="00864E2B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both"/>
        <w:rPr>
          <w:sz w:val="26"/>
          <w:szCs w:val="26"/>
          <w:lang w:val="es-ES" w:eastAsia="es-ES"/>
        </w:rPr>
      </w:pPr>
      <w:r>
        <w:rPr>
          <w:rFonts w:ascii="Garamond" w:hAnsi="Garamond" w:cs="Garamond"/>
          <w:spacing w:val="7"/>
          <w:sz w:val="27"/>
          <w:szCs w:val="27"/>
          <w:lang w:val="es-ES" w:eastAsia="es-ES"/>
        </w:rPr>
        <w:t xml:space="preserve">1.- </w:t>
      </w:r>
      <w:r>
        <w:rPr>
          <w:spacing w:val="7"/>
          <w:sz w:val="26"/>
          <w:szCs w:val="26"/>
          <w:lang w:val="es-ES" w:eastAsia="es-ES"/>
        </w:rPr>
        <w:t>Confo</w:t>
      </w:r>
      <w:r w:rsidR="005852D8">
        <w:rPr>
          <w:spacing w:val="7"/>
          <w:sz w:val="26"/>
          <w:szCs w:val="26"/>
          <w:lang w:val="es-ES" w:eastAsia="es-ES"/>
        </w:rPr>
        <w:t>rm</w:t>
      </w:r>
      <w:r>
        <w:rPr>
          <w:spacing w:val="7"/>
          <w:sz w:val="26"/>
          <w:szCs w:val="26"/>
          <w:lang w:val="es-ES" w:eastAsia="es-ES"/>
        </w:rPr>
        <w:t xml:space="preserve">e todo lo expuesto antes se Dispone </w:t>
      </w:r>
      <w:r w:rsidRPr="005852D8">
        <w:rPr>
          <w:rFonts w:ascii="Garamond" w:hAnsi="Garamond" w:cs="Garamond"/>
          <w:b/>
          <w:spacing w:val="7"/>
          <w:sz w:val="26"/>
          <w:szCs w:val="26"/>
          <w:u w:val="single"/>
          <w:lang w:val="es-ES" w:eastAsia="es-ES"/>
        </w:rPr>
        <w:t>RECHAZAR</w:t>
      </w:r>
      <w:r w:rsidRPr="005852D8">
        <w:rPr>
          <w:b/>
          <w:spacing w:val="7"/>
          <w:sz w:val="26"/>
          <w:szCs w:val="26"/>
          <w:lang w:val="es-ES" w:eastAsia="es-ES"/>
        </w:rPr>
        <w:t xml:space="preserve"> </w:t>
      </w:r>
      <w:r>
        <w:rPr>
          <w:spacing w:val="7"/>
          <w:sz w:val="26"/>
          <w:szCs w:val="26"/>
          <w:lang w:val="es-ES" w:eastAsia="es-ES"/>
        </w:rPr>
        <w:t xml:space="preserve">la </w:t>
      </w:r>
      <w:r w:rsidRPr="005852D8">
        <w:rPr>
          <w:rFonts w:ascii="Garamond" w:hAnsi="Garamond" w:cs="Garamond"/>
          <w:b/>
          <w:spacing w:val="7"/>
          <w:sz w:val="27"/>
          <w:szCs w:val="27"/>
          <w:lang w:val="es-ES" w:eastAsia="es-ES"/>
        </w:rPr>
        <w:t xml:space="preserve">SOLICITUD </w:t>
      </w:r>
      <w:r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DE ADICIÓN Y/0 ACLARACIÓN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presentada por el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LIC. </w:t>
      </w:r>
      <w:r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M</w:t>
      </w:r>
      <w:r w:rsidR="005852D8"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.</w:t>
      </w:r>
      <w:r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B</w:t>
      </w:r>
      <w:r w:rsidR="005852D8"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.</w:t>
      </w:r>
      <w:r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A</w:t>
      </w:r>
      <w:r w:rsidR="005852D8"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.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, </w:t>
      </w:r>
      <w:r>
        <w:rPr>
          <w:spacing w:val="1"/>
          <w:sz w:val="26"/>
          <w:szCs w:val="26"/>
          <w:lang w:val="es-ES" w:eastAsia="es-ES"/>
        </w:rPr>
        <w:t xml:space="preserve">de calidades desconocidas, quien actúa en su Condición de </w:t>
      </w:r>
      <w:r w:rsidRPr="005852D8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 xml:space="preserve">DIRECTOR </w:t>
      </w:r>
      <w:r w:rsidRPr="005852D8">
        <w:rPr>
          <w:rFonts w:ascii="Garamond" w:hAnsi="Garamond" w:cs="Garamond"/>
          <w:b/>
          <w:spacing w:val="2"/>
          <w:sz w:val="27"/>
          <w:szCs w:val="27"/>
          <w:lang w:val="es-ES" w:eastAsia="es-ES"/>
        </w:rPr>
        <w:t>EJECUTIVO</w:t>
      </w:r>
      <w:r>
        <w:rPr>
          <w:rFonts w:ascii="Garamond" w:hAnsi="Garamond" w:cs="Garamond"/>
          <w:spacing w:val="2"/>
          <w:sz w:val="27"/>
          <w:szCs w:val="27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del Consejo de Transporte Público del Ministerio de Obras Públicas </w:t>
      </w:r>
      <w:r>
        <w:rPr>
          <w:spacing w:val="-3"/>
          <w:sz w:val="26"/>
          <w:szCs w:val="26"/>
          <w:lang w:val="es-ES" w:eastAsia="es-ES"/>
        </w:rPr>
        <w:t xml:space="preserve">y Transportes, en cuanto a lo Definido por este Tribunal mediante su Resolución No. </w:t>
      </w:r>
      <w:r>
        <w:rPr>
          <w:sz w:val="26"/>
          <w:szCs w:val="26"/>
          <w:lang w:val="es-ES" w:eastAsia="es-ES"/>
        </w:rPr>
        <w:t xml:space="preserve">TAT-2162-2013 de las 11:55 horas del 23 de Julio del 2013; debiendo estarse en lo </w:t>
      </w:r>
      <w:r>
        <w:rPr>
          <w:spacing w:val="13"/>
          <w:sz w:val="26"/>
          <w:szCs w:val="26"/>
          <w:lang w:val="es-ES" w:eastAsia="es-ES"/>
        </w:rPr>
        <w:t xml:space="preserve">que la Resolución aludida Específicamente Dispone en sentido de que la </w:t>
      </w:r>
      <w:r>
        <w:rPr>
          <w:spacing w:val="2"/>
          <w:sz w:val="26"/>
          <w:szCs w:val="26"/>
          <w:lang w:val="es-ES" w:eastAsia="es-ES"/>
        </w:rPr>
        <w:t xml:space="preserve">ANULACIÓN en ella determinada es solo para los Actos que la misma Involucra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(de forma Particular y no General) </w:t>
      </w:r>
      <w:r>
        <w:rPr>
          <w:spacing w:val="3"/>
          <w:sz w:val="26"/>
          <w:szCs w:val="26"/>
          <w:lang w:val="es-ES" w:eastAsia="es-ES"/>
        </w:rPr>
        <w:t xml:space="preserve">y para el Caso Especifico Revisado, en el cual </w:t>
      </w:r>
      <w:r>
        <w:rPr>
          <w:spacing w:val="11"/>
          <w:sz w:val="26"/>
          <w:szCs w:val="26"/>
          <w:lang w:val="es-ES" w:eastAsia="es-ES"/>
        </w:rPr>
        <w:t xml:space="preserve">así se ha Dispuesto. Por ende, estese en lo meritoriamente dispuesto en la </w:t>
      </w:r>
      <w:r>
        <w:rPr>
          <w:sz w:val="26"/>
          <w:szCs w:val="26"/>
          <w:lang w:val="es-ES" w:eastAsia="es-ES"/>
        </w:rPr>
        <w:t>Resolución cuya Adición y/o Aclaración se pide y se conoce por este medio.</w:t>
      </w:r>
    </w:p>
    <w:p w:rsidR="005852D8" w:rsidRP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both"/>
        <w:rPr>
          <w:b/>
          <w:sz w:val="26"/>
          <w:szCs w:val="26"/>
          <w:lang w:val="es-ES" w:eastAsia="es-ES"/>
        </w:rPr>
      </w:pPr>
      <w:r w:rsidRPr="005852D8">
        <w:rPr>
          <w:b/>
          <w:sz w:val="26"/>
          <w:szCs w:val="26"/>
          <w:lang w:val="es-ES" w:eastAsia="es-ES"/>
        </w:rPr>
        <w:t>NOTIFIQUESE.-</w:t>
      </w:r>
    </w:p>
    <w:p w:rsid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both"/>
        <w:rPr>
          <w:sz w:val="26"/>
          <w:szCs w:val="26"/>
          <w:lang w:val="es-ES" w:eastAsia="es-ES"/>
        </w:rPr>
      </w:pPr>
    </w:p>
    <w:p w:rsid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center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Lic. Carlos Portuguez Méndez</w:t>
      </w:r>
    </w:p>
    <w:p w:rsid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center"/>
        <w:rPr>
          <w:b/>
          <w:sz w:val="26"/>
          <w:szCs w:val="26"/>
          <w:lang w:val="es-ES" w:eastAsia="es-ES"/>
        </w:rPr>
      </w:pPr>
      <w:r w:rsidRPr="005852D8">
        <w:rPr>
          <w:b/>
          <w:sz w:val="26"/>
          <w:szCs w:val="26"/>
          <w:lang w:val="es-ES" w:eastAsia="es-ES"/>
        </w:rPr>
        <w:t>PRESIDENTE</w:t>
      </w:r>
    </w:p>
    <w:p w:rsid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jc w:val="center"/>
        <w:rPr>
          <w:b/>
          <w:sz w:val="26"/>
          <w:szCs w:val="26"/>
          <w:lang w:val="es-ES" w:eastAsia="es-ES"/>
        </w:rPr>
      </w:pPr>
    </w:p>
    <w:p w:rsidR="005852D8" w:rsidRPr="00C468E0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rPr>
          <w:sz w:val="26"/>
          <w:szCs w:val="26"/>
          <w:lang w:val="es-ES" w:eastAsia="es-ES"/>
        </w:rPr>
      </w:pPr>
      <w:r w:rsidRPr="00C468E0">
        <w:rPr>
          <w:sz w:val="26"/>
          <w:szCs w:val="26"/>
          <w:lang w:val="es-ES" w:eastAsia="es-ES"/>
        </w:rPr>
        <w:t>Lic. Mario Quesada Aguirre</w:t>
      </w:r>
      <w:r w:rsidRPr="00C468E0">
        <w:rPr>
          <w:sz w:val="26"/>
          <w:szCs w:val="26"/>
          <w:lang w:val="es-ES" w:eastAsia="es-ES"/>
        </w:rPr>
        <w:tab/>
      </w:r>
      <w:r w:rsidRPr="00C468E0">
        <w:rPr>
          <w:sz w:val="26"/>
          <w:szCs w:val="26"/>
          <w:lang w:val="es-ES" w:eastAsia="es-ES"/>
        </w:rPr>
        <w:tab/>
      </w:r>
      <w:r w:rsidRPr="00C468E0">
        <w:rPr>
          <w:sz w:val="26"/>
          <w:szCs w:val="26"/>
          <w:lang w:val="es-ES" w:eastAsia="es-ES"/>
        </w:rPr>
        <w:tab/>
        <w:t xml:space="preserve">Licda. Marta Luz Pérez Peláez </w:t>
      </w:r>
    </w:p>
    <w:p w:rsidR="005852D8" w:rsidRPr="005852D8" w:rsidRDefault="005852D8" w:rsidP="005852D8">
      <w:pPr>
        <w:pStyle w:val="Style10"/>
        <w:kinsoku w:val="0"/>
        <w:autoSpaceDE/>
        <w:autoSpaceDN/>
        <w:adjustRightInd/>
        <w:spacing w:before="288" w:after="288"/>
        <w:ind w:left="142" w:right="142"/>
        <w:rPr>
          <w:b/>
          <w:sz w:val="26"/>
          <w:szCs w:val="26"/>
          <w:lang w:val="es-ES" w:eastAsia="es-ES"/>
        </w:rPr>
      </w:pPr>
      <w:r>
        <w:rPr>
          <w:b/>
          <w:sz w:val="26"/>
          <w:szCs w:val="26"/>
          <w:lang w:val="es-ES" w:eastAsia="es-ES"/>
        </w:rPr>
        <w:t xml:space="preserve">                JUEZ</w:t>
      </w:r>
      <w:r>
        <w:rPr>
          <w:b/>
          <w:sz w:val="26"/>
          <w:szCs w:val="26"/>
          <w:lang w:val="es-ES" w:eastAsia="es-ES"/>
        </w:rPr>
        <w:tab/>
      </w:r>
      <w:r>
        <w:rPr>
          <w:b/>
          <w:sz w:val="26"/>
          <w:szCs w:val="26"/>
          <w:lang w:val="es-ES" w:eastAsia="es-ES"/>
        </w:rPr>
        <w:tab/>
      </w:r>
      <w:r>
        <w:rPr>
          <w:b/>
          <w:sz w:val="26"/>
          <w:szCs w:val="26"/>
          <w:lang w:val="es-ES" w:eastAsia="es-ES"/>
        </w:rPr>
        <w:tab/>
      </w:r>
      <w:r>
        <w:rPr>
          <w:b/>
          <w:sz w:val="26"/>
          <w:szCs w:val="26"/>
          <w:lang w:val="es-ES" w:eastAsia="es-ES"/>
        </w:rPr>
        <w:tab/>
      </w:r>
      <w:r>
        <w:rPr>
          <w:b/>
          <w:sz w:val="26"/>
          <w:szCs w:val="26"/>
          <w:lang w:val="es-ES" w:eastAsia="es-ES"/>
        </w:rPr>
        <w:tab/>
      </w:r>
      <w:r>
        <w:rPr>
          <w:b/>
          <w:sz w:val="26"/>
          <w:szCs w:val="26"/>
          <w:lang w:val="es-ES" w:eastAsia="es-ES"/>
        </w:rPr>
        <w:tab/>
        <w:t xml:space="preserve">        JUEZ</w:t>
      </w:r>
    </w:p>
    <w:p w:rsidR="00864E2B" w:rsidRPr="005852D8" w:rsidRDefault="00864E2B" w:rsidP="005852D8">
      <w:pPr>
        <w:pStyle w:val="Style10"/>
        <w:tabs>
          <w:tab w:val="right" w:pos="3970"/>
        </w:tabs>
        <w:kinsoku w:val="0"/>
        <w:autoSpaceDE/>
        <w:autoSpaceDN/>
        <w:adjustRightInd/>
        <w:spacing w:before="288" w:after="108" w:line="199" w:lineRule="exact"/>
        <w:ind w:left="1512"/>
        <w:rPr>
          <w:lang w:val="es-CR"/>
        </w:rPr>
      </w:pPr>
      <w:r>
        <w:rPr>
          <w:rFonts w:ascii="Verdana" w:hAnsi="Verdana" w:cs="Verdana"/>
          <w:i/>
          <w:iCs/>
          <w:spacing w:val="-6"/>
          <w:sz w:val="15"/>
          <w:szCs w:val="15"/>
          <w:lang w:val="es-ES" w:eastAsia="es-ES"/>
        </w:rPr>
        <w:tab/>
      </w:r>
    </w:p>
    <w:sectPr w:rsidR="00864E2B" w:rsidRPr="005852D8" w:rsidSect="00BE69D7">
      <w:pgSz w:w="12221" w:h="15802"/>
      <w:pgMar w:top="1332" w:right="1648" w:bottom="816" w:left="15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B311"/>
    <w:multiLevelType w:val="singleLevel"/>
    <w:tmpl w:val="D8AE42CC"/>
    <w:lvl w:ilvl="0">
      <w:start w:val="3"/>
      <w:numFmt w:val="decimal"/>
      <w:lvlText w:val="%1.-"/>
      <w:lvlJc w:val="left"/>
      <w:pPr>
        <w:tabs>
          <w:tab w:val="num" w:pos="720"/>
        </w:tabs>
        <w:ind w:left="144" w:firstLine="72"/>
      </w:pPr>
      <w:rPr>
        <w:b/>
        <w:snapToGrid/>
        <w:spacing w:val="1"/>
        <w:sz w:val="26"/>
        <w:szCs w:val="26"/>
      </w:rPr>
    </w:lvl>
  </w:abstractNum>
  <w:abstractNum w:abstractNumId="1">
    <w:nsid w:val="053C168C"/>
    <w:multiLevelType w:val="singleLevel"/>
    <w:tmpl w:val="A3022550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b/>
        <w:snapToGrid/>
        <w:spacing w:val="-1"/>
        <w:sz w:val="25"/>
        <w:szCs w:val="25"/>
      </w:rPr>
    </w:lvl>
  </w:abstractNum>
  <w:abstractNum w:abstractNumId="2">
    <w:nsid w:val="0638D408"/>
    <w:multiLevelType w:val="singleLevel"/>
    <w:tmpl w:val="764EED8A"/>
    <w:lvl w:ilvl="0">
      <w:start w:val="1"/>
      <w:numFmt w:val="lowerLetter"/>
      <w:lvlText w:val="%1)"/>
      <w:lvlJc w:val="left"/>
      <w:pPr>
        <w:tabs>
          <w:tab w:val="num" w:pos="489"/>
        </w:tabs>
        <w:ind w:left="921" w:firstLine="72"/>
      </w:pPr>
      <w:rPr>
        <w:snapToGrid/>
        <w:spacing w:val="10"/>
        <w:sz w:val="25"/>
        <w:szCs w:val="25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 w:firstLine="72"/>
        </w:pPr>
        <w:rPr>
          <w:b/>
          <w:snapToGrid/>
          <w:spacing w:val="1"/>
          <w:sz w:val="25"/>
          <w:szCs w:val="25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700182"/>
    <w:rsid w:val="0006735A"/>
    <w:rsid w:val="002A6BFE"/>
    <w:rsid w:val="005852D8"/>
    <w:rsid w:val="00700182"/>
    <w:rsid w:val="00860090"/>
    <w:rsid w:val="00864E2B"/>
    <w:rsid w:val="00BE69D7"/>
    <w:rsid w:val="00C4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D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E69D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E69D7"/>
    <w:pPr>
      <w:kinsoku/>
      <w:autoSpaceDE w:val="0"/>
      <w:autoSpaceDN w:val="0"/>
      <w:spacing w:before="252"/>
      <w:ind w:left="72" w:right="144" w:firstLine="72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BE69D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E69D7"/>
    <w:pPr>
      <w:kinsoku/>
      <w:autoSpaceDE w:val="0"/>
      <w:autoSpaceDN w:val="0"/>
      <w:spacing w:before="288"/>
      <w:ind w:left="144" w:right="144" w:firstLine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BE69D7"/>
    <w:pPr>
      <w:kinsoku/>
      <w:autoSpaceDE w:val="0"/>
      <w:autoSpaceDN w:val="0"/>
      <w:spacing w:line="170" w:lineRule="auto"/>
      <w:ind w:left="144" w:right="72"/>
      <w:jc w:val="both"/>
    </w:pPr>
    <w:rPr>
      <w:i/>
      <w:iCs/>
      <w:sz w:val="26"/>
      <w:szCs w:val="26"/>
    </w:rPr>
  </w:style>
  <w:style w:type="paragraph" w:customStyle="1" w:styleId="Style9">
    <w:name w:val="Style 9"/>
    <w:basedOn w:val="Normal"/>
    <w:uiPriority w:val="99"/>
    <w:rsid w:val="00BE69D7"/>
    <w:pPr>
      <w:kinsoku/>
      <w:autoSpaceDE w:val="0"/>
      <w:autoSpaceDN w:val="0"/>
      <w:spacing w:before="288"/>
      <w:ind w:left="720"/>
    </w:pPr>
  </w:style>
  <w:style w:type="paragraph" w:customStyle="1" w:styleId="Style10">
    <w:name w:val="Style 10"/>
    <w:basedOn w:val="Normal"/>
    <w:uiPriority w:val="99"/>
    <w:rsid w:val="00BE69D7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BE69D7"/>
    <w:rPr>
      <w:sz w:val="25"/>
      <w:szCs w:val="25"/>
    </w:rPr>
  </w:style>
  <w:style w:type="character" w:customStyle="1" w:styleId="CharacterStyle3">
    <w:name w:val="Character Style 3"/>
    <w:uiPriority w:val="99"/>
    <w:rsid w:val="00BE69D7"/>
    <w:rPr>
      <w:sz w:val="26"/>
      <w:szCs w:val="26"/>
    </w:rPr>
  </w:style>
  <w:style w:type="character" w:customStyle="1" w:styleId="CharacterStyle4">
    <w:name w:val="Character Style 4"/>
    <w:uiPriority w:val="99"/>
    <w:rsid w:val="00BE69D7"/>
    <w:rPr>
      <w:sz w:val="20"/>
      <w:szCs w:val="20"/>
    </w:rPr>
  </w:style>
  <w:style w:type="character" w:customStyle="1" w:styleId="CharacterStyle11">
    <w:name w:val="Character Style 11"/>
    <w:uiPriority w:val="99"/>
    <w:rsid w:val="00BE69D7"/>
    <w:rPr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2014-10-13T16:52:00Z</dcterms:created>
  <dcterms:modified xsi:type="dcterms:W3CDTF">2014-10-13T16:52:00Z</dcterms:modified>
</cp:coreProperties>
</file>